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56C8" w14:textId="77777777" w:rsidR="00BB6AA6" w:rsidRPr="002129DC" w:rsidRDefault="0068027E" w:rsidP="003E2A23">
      <w:pPr>
        <w:jc w:val="center"/>
        <w:rPr>
          <w:b/>
        </w:rPr>
      </w:pPr>
      <w:r w:rsidRPr="002129DC">
        <w:rPr>
          <w:b/>
          <w:noProof/>
          <w:lang w:val="en-GB" w:eastAsia="ko-KR"/>
        </w:rPr>
        <w:drawing>
          <wp:inline distT="0" distB="0" distL="0" distR="0" wp14:anchorId="1F04A754" wp14:editId="109407BA">
            <wp:extent cx="3089313" cy="6858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3092233" cy="686448"/>
                    </a:xfrm>
                    <a:prstGeom prst="rect">
                      <a:avLst/>
                    </a:prstGeom>
                  </pic:spPr>
                </pic:pic>
              </a:graphicData>
            </a:graphic>
          </wp:inline>
        </w:drawing>
      </w:r>
    </w:p>
    <w:p w14:paraId="0A5DECAF" w14:textId="77777777" w:rsidR="00BB6AA6" w:rsidRPr="002129DC" w:rsidRDefault="00BB6AA6" w:rsidP="003E2A23">
      <w:pPr>
        <w:jc w:val="center"/>
        <w:rPr>
          <w:b/>
          <w:lang w:val="en-GB"/>
        </w:rPr>
      </w:pPr>
    </w:p>
    <w:p w14:paraId="504DA7A0" w14:textId="77777777" w:rsidR="00722902" w:rsidRPr="002129DC" w:rsidRDefault="00722902" w:rsidP="00722902">
      <w:pPr>
        <w:jc w:val="center"/>
        <w:rPr>
          <w:b/>
          <w:lang w:val="en-GB"/>
        </w:rPr>
      </w:pPr>
    </w:p>
    <w:p w14:paraId="4E248BDA" w14:textId="77777777" w:rsidR="00722902" w:rsidRPr="002129DC" w:rsidRDefault="00722902" w:rsidP="00722902">
      <w:pPr>
        <w:jc w:val="center"/>
        <w:rPr>
          <w:b/>
          <w:lang w:val="en-GB"/>
        </w:rPr>
      </w:pPr>
    </w:p>
    <w:p w14:paraId="6B160528" w14:textId="6BBE5ECC" w:rsidR="00722902" w:rsidRPr="002129DC" w:rsidRDefault="00722902" w:rsidP="00722902">
      <w:pPr>
        <w:jc w:val="center"/>
        <w:rPr>
          <w:b/>
          <w:sz w:val="32"/>
        </w:rPr>
      </w:pPr>
      <w:r>
        <w:rPr>
          <w:b/>
          <w:sz w:val="32"/>
        </w:rPr>
        <w:t>Aggiornamento N. 14 sul programma clinico AIDNPC</w:t>
      </w:r>
    </w:p>
    <w:p w14:paraId="46D0BD00" w14:textId="77777777" w:rsidR="00A53B91" w:rsidRPr="002129DC" w:rsidRDefault="00A53B91" w:rsidP="00722902">
      <w:pPr>
        <w:jc w:val="center"/>
        <w:rPr>
          <w:i/>
        </w:rPr>
      </w:pPr>
      <w:r>
        <w:rPr>
          <w:i/>
        </w:rPr>
        <w:t>(arimoclomol nel trattamento della malattia di Niemann-Pick di tipo C)</w:t>
      </w:r>
    </w:p>
    <w:p w14:paraId="50EF9160" w14:textId="77777777" w:rsidR="00722902" w:rsidRPr="00FD2034" w:rsidRDefault="00722902" w:rsidP="00722902">
      <w:pPr>
        <w:jc w:val="center"/>
        <w:rPr>
          <w:b/>
        </w:rPr>
      </w:pPr>
    </w:p>
    <w:p w14:paraId="11A8EAB1" w14:textId="77777777" w:rsidR="006A41E3" w:rsidRPr="00FD2034" w:rsidRDefault="006A41E3" w:rsidP="00242928">
      <w:pPr>
        <w:rPr>
          <w:b/>
        </w:rPr>
      </w:pPr>
    </w:p>
    <w:p w14:paraId="18404179" w14:textId="1DEF2536" w:rsidR="00722902" w:rsidRPr="002129DC" w:rsidRDefault="00722902" w:rsidP="00722902">
      <w:pPr>
        <w:jc w:val="center"/>
        <w:rPr>
          <w:b/>
        </w:rPr>
      </w:pPr>
      <w:r>
        <w:rPr>
          <w:b/>
        </w:rPr>
        <w:t>Conference call con le organizzazioni dei pazienti (23 FEBBRAIO 2017)</w:t>
      </w:r>
    </w:p>
    <w:p w14:paraId="741C8922" w14:textId="77777777" w:rsidR="00722902" w:rsidRPr="00FD2034" w:rsidRDefault="00722902" w:rsidP="002937D3">
      <w:pPr>
        <w:rPr>
          <w:b/>
        </w:rPr>
      </w:pPr>
    </w:p>
    <w:p w14:paraId="05C5D6D0" w14:textId="77777777" w:rsidR="00123D7B" w:rsidRPr="00FD2034" w:rsidRDefault="00123D7B" w:rsidP="008E6546">
      <w:pPr>
        <w:rPr>
          <w:b/>
        </w:rPr>
      </w:pPr>
    </w:p>
    <w:p w14:paraId="11CEADFA" w14:textId="77777777" w:rsidR="00D51BD7" w:rsidRPr="00FD2034" w:rsidRDefault="00D51BD7" w:rsidP="003E2A23">
      <w:pPr>
        <w:jc w:val="center"/>
        <w:rPr>
          <w:b/>
        </w:rPr>
      </w:pPr>
    </w:p>
    <w:p w14:paraId="40F4FD14" w14:textId="77777777" w:rsidR="00360434" w:rsidRPr="002129DC" w:rsidRDefault="00360434" w:rsidP="00360434">
      <w:pPr>
        <w:rPr>
          <w:rFonts w:ascii="Arial Black" w:hAnsi="Arial Black"/>
        </w:rPr>
      </w:pPr>
      <w:r>
        <w:rPr>
          <w:rFonts w:ascii="Arial Black" w:hAnsi="Arial Black"/>
        </w:rPr>
        <w:t>RIEPILOGO</w:t>
      </w:r>
    </w:p>
    <w:p w14:paraId="119DB705" w14:textId="77777777" w:rsidR="00242928" w:rsidRPr="00FB2E6C" w:rsidRDefault="00536F90" w:rsidP="00536F90">
      <w:pPr>
        <w:pStyle w:val="ListParagraph"/>
        <w:numPr>
          <w:ilvl w:val="0"/>
          <w:numId w:val="9"/>
        </w:numPr>
        <w:spacing w:before="120" w:line="360" w:lineRule="auto"/>
      </w:pPr>
      <w:r>
        <w:t>Studio 002: Reclutamento nello studio interventistico 002</w:t>
      </w:r>
    </w:p>
    <w:p w14:paraId="4609C01E" w14:textId="77777777" w:rsidR="00253FB0" w:rsidRPr="00A85E7F" w:rsidRDefault="00253FB0" w:rsidP="00184A68">
      <w:pPr>
        <w:pStyle w:val="ListParagraph"/>
        <w:numPr>
          <w:ilvl w:val="0"/>
          <w:numId w:val="9"/>
        </w:numPr>
        <w:spacing w:before="120" w:line="360" w:lineRule="auto"/>
      </w:pPr>
      <w:r>
        <w:t>Orphazyme alla conferenza WORLD</w:t>
      </w:r>
    </w:p>
    <w:p w14:paraId="756AFFD2" w14:textId="349F775A" w:rsidR="00156C82" w:rsidRPr="00A85E7F" w:rsidRDefault="00156C82" w:rsidP="00156C82">
      <w:pPr>
        <w:pStyle w:val="ListParagraph"/>
        <w:numPr>
          <w:ilvl w:val="0"/>
          <w:numId w:val="9"/>
        </w:numPr>
        <w:spacing w:before="120" w:line="360" w:lineRule="auto"/>
      </w:pPr>
      <w:r>
        <w:t>Nuova frequenza dei meeting in teleconferenza dopo il completamento del reclutamento dello studio.</w:t>
      </w:r>
    </w:p>
    <w:p w14:paraId="7F1C2120" w14:textId="77777777" w:rsidR="0068027E" w:rsidRPr="00FB2E6C" w:rsidRDefault="00FB2E6C" w:rsidP="00360434">
      <w:pPr>
        <w:pStyle w:val="ListParagraph"/>
        <w:numPr>
          <w:ilvl w:val="0"/>
          <w:numId w:val="9"/>
        </w:numPr>
        <w:spacing w:before="120" w:line="360" w:lineRule="auto"/>
      </w:pPr>
      <w:r>
        <w:t>Studio 002: Panoramica dello schema clinico</w:t>
      </w:r>
    </w:p>
    <w:p w14:paraId="752FCDD8" w14:textId="77777777" w:rsidR="00184A68" w:rsidRDefault="00184A68" w:rsidP="00360434">
      <w:pPr>
        <w:rPr>
          <w:lang w:val="en-GB"/>
        </w:rPr>
      </w:pPr>
    </w:p>
    <w:p w14:paraId="45F8D62C" w14:textId="77777777" w:rsidR="00184A68" w:rsidRDefault="00184A68" w:rsidP="00360434">
      <w:pPr>
        <w:rPr>
          <w:lang w:val="en-GB"/>
        </w:rPr>
      </w:pPr>
    </w:p>
    <w:p w14:paraId="763D35D1" w14:textId="77777777" w:rsidR="00184A68" w:rsidRDefault="00184A68" w:rsidP="00360434">
      <w:pPr>
        <w:rPr>
          <w:lang w:val="en-GB"/>
        </w:rPr>
      </w:pPr>
    </w:p>
    <w:p w14:paraId="254678FB" w14:textId="77777777" w:rsidR="0068027E" w:rsidRPr="002129DC" w:rsidRDefault="0068027E" w:rsidP="00360434">
      <w:pPr>
        <w:rPr>
          <w:lang w:val="en-GB"/>
        </w:rPr>
      </w:pPr>
    </w:p>
    <w:p w14:paraId="1B9BF7F2" w14:textId="77777777" w:rsidR="00DE69A6" w:rsidRPr="002129DC" w:rsidRDefault="0068027E" w:rsidP="00360434">
      <w:r w:rsidRPr="002129DC">
        <w:rPr>
          <w:b/>
          <w:noProof/>
          <w:lang w:val="en-GB" w:eastAsia="ko-KR"/>
        </w:rPr>
        <w:drawing>
          <wp:anchor distT="0" distB="0" distL="114300" distR="114300" simplePos="0" relativeHeight="251660288" behindDoc="0" locked="0" layoutInCell="1" allowOverlap="1" wp14:anchorId="19F9259E" wp14:editId="0624D6F9">
            <wp:simplePos x="0" y="0"/>
            <wp:positionH relativeFrom="column">
              <wp:align>center</wp:align>
            </wp:positionH>
            <wp:positionV relativeFrom="paragraph">
              <wp:posOffset>635</wp:posOffset>
            </wp:positionV>
            <wp:extent cx="3657600" cy="8756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57600" cy="875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983D2AF" w14:textId="77777777" w:rsidR="00DE69A6" w:rsidRPr="002129DC" w:rsidRDefault="00DE69A6" w:rsidP="00360434">
      <w:r w:rsidRPr="002129DC">
        <w:rPr>
          <w:b/>
          <w:noProof/>
          <w:lang w:val="en-GB" w:eastAsia="ko-KR"/>
        </w:rPr>
        <mc:AlternateContent>
          <mc:Choice Requires="wps">
            <w:drawing>
              <wp:anchor distT="0" distB="0" distL="114300" distR="114300" simplePos="0" relativeHeight="251659264" behindDoc="0" locked="0" layoutInCell="1" allowOverlap="1" wp14:anchorId="4E57C741" wp14:editId="1883D651">
                <wp:simplePos x="0" y="0"/>
                <wp:positionH relativeFrom="column">
                  <wp:posOffset>346710</wp:posOffset>
                </wp:positionH>
                <wp:positionV relativeFrom="paragraph">
                  <wp:posOffset>314960</wp:posOffset>
                </wp:positionV>
                <wp:extent cx="4800600" cy="1463040"/>
                <wp:effectExtent l="0" t="0" r="25400" b="35560"/>
                <wp:wrapTopAndBottom/>
                <wp:docPr id="2" name="Text Box 2"/>
                <wp:cNvGraphicFramePr/>
                <a:graphic xmlns:a="http://schemas.openxmlformats.org/drawingml/2006/main">
                  <a:graphicData uri="http://schemas.microsoft.com/office/word/2010/wordprocessingShape">
                    <wps:wsp>
                      <wps:cNvSpPr txBox="1"/>
                      <wps:spPr>
                        <a:xfrm>
                          <a:off x="0" y="0"/>
                          <a:ext cx="4800600" cy="1463040"/>
                        </a:xfrm>
                        <a:prstGeom prst="rect">
                          <a:avLst/>
                        </a:prstGeom>
                        <a:noFill/>
                        <a:ln w="6350">
                          <a:solidFill>
                            <a:schemeClr val="bg1">
                              <a:lumMod val="6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EC818F" w14:textId="77777777" w:rsidR="008D1F42" w:rsidRPr="00DE69A6" w:rsidRDefault="008D1F42" w:rsidP="00123D7B">
                            <w:pPr>
                              <w:rPr>
                                <w:b/>
                                <w:i/>
                                <w:sz w:val="22"/>
                              </w:rPr>
                            </w:pPr>
                            <w:r>
                              <w:rPr>
                                <w:b/>
                                <w:i/>
                                <w:sz w:val="22"/>
                              </w:rPr>
                              <w:t>Il programma della sperimentazione clinica AIDNPC consiste di due studi:</w:t>
                            </w:r>
                          </w:p>
                          <w:p w14:paraId="6B33290F" w14:textId="77777777" w:rsidR="008D1F42" w:rsidRDefault="003748F6" w:rsidP="00DE69A6">
                            <w:pPr>
                              <w:pStyle w:val="ListParagraph"/>
                              <w:numPr>
                                <w:ilvl w:val="0"/>
                                <w:numId w:val="8"/>
                              </w:numPr>
                              <w:spacing w:before="120"/>
                              <w:ind w:left="360"/>
                              <w:rPr>
                                <w:b/>
                                <w:i/>
                                <w:sz w:val="22"/>
                              </w:rPr>
                            </w:pPr>
                            <w:r>
                              <w:rPr>
                                <w:b/>
                                <w:i/>
                                <w:sz w:val="22"/>
                              </w:rPr>
                              <w:t>Lo studio osservazionale "-001" non sta più reclutando.</w:t>
                            </w:r>
                          </w:p>
                          <w:p w14:paraId="24BB03AF" w14:textId="77777777" w:rsidR="008D1F42" w:rsidRPr="00DE69A6" w:rsidRDefault="008D1F42" w:rsidP="00DE69A6">
                            <w:pPr>
                              <w:rPr>
                                <w:b/>
                                <w:i/>
                                <w:sz w:val="4"/>
                                <w:szCs w:val="4"/>
                              </w:rPr>
                            </w:pPr>
                          </w:p>
                          <w:p w14:paraId="35892552" w14:textId="77777777" w:rsidR="008D1F42" w:rsidRPr="00DE69A6" w:rsidRDefault="008D1F42" w:rsidP="00B23EE4">
                            <w:pPr>
                              <w:pStyle w:val="ListParagraph"/>
                              <w:numPr>
                                <w:ilvl w:val="0"/>
                                <w:numId w:val="8"/>
                              </w:numPr>
                              <w:spacing w:before="60"/>
                              <w:ind w:left="360"/>
                              <w:rPr>
                                <w:b/>
                                <w:i/>
                                <w:sz w:val="22"/>
                              </w:rPr>
                            </w:pPr>
                            <w:r>
                              <w:rPr>
                                <w:b/>
                                <w:i/>
                                <w:sz w:val="22"/>
                              </w:rPr>
                              <w:t>Lo studio interventistico "-002" è attualmente in fase di avvio nei paesi in cui è stata ottenuta l'autorizzazione. Qui i pazienti riceveranno una somministrazione orale, tre volte al giorno, del farmaco in studio, in modalità controllata con placebo. Non tutti i centri sono ancora in grado di arruolare partecipanti.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7C741" id="_x0000_t202" coordsize="21600,21600" o:spt="202" path="m,l,21600r21600,l21600,xe">
                <v:stroke joinstyle="miter"/>
                <v:path gradientshapeok="t" o:connecttype="rect"/>
              </v:shapetype>
              <v:shape id="Text Box 2" o:spid="_x0000_s1026" type="#_x0000_t202" style="position:absolute;margin-left:27.3pt;margin-top:24.8pt;width:378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Cz9gIAAC4GAAAOAAAAZHJzL2Uyb0RvYy54bWysVMlu2zAQvRfoPxC8K1oir4gcKDZUFEiT&#10;oEmRM01RtlCKZEnallv03zukJMdIc0nRizScebMvV9dtw9GeaVNLkeH4IsKICSrLWmwy/O2pCKYY&#10;GUtESbgULMNHZvD14uOHq4Oas0RuJS+ZRmBEmPlBZXhrrZqHoaFb1hBzIRUTIKykboiFp96EpSYH&#10;sN7wMImicXiQulRaUmYMcFedEC+8/api1N5XlWEW8QxDbNZ/tf+u3TdcXJH5RhO1rWkfBvmHKBpS&#10;C3B6MrUilqCdrv8y1dRUSyMre0FlE8qqqinzOUA2cfQqm8ctUcznAsUx6lQm8//M0rv9g0Z1meEE&#10;I0EaaNETay26kS1KXHUOyswB9KgAZltgQ5cHvgGmS7qtdOP+kA4COdT5eKqtM0aBmU6hWxGIKMji&#10;dHwZpb764Yu60sZ+YrJBjsiwhub5mpL9rbEQCkAHiPMmZFFz7hvIBTpkeHw5iryCkbwundDB/Cix&#10;JddoT2AI1pvYY/iu+SLLjjceRRBZ5+EE9/7OLIF3LpxB5seqCwlerQXS8yFT3/JfRZ4n49XlKlhN&#10;Z5MgXbMkmBZRGtzk6SheTiZFvJr87kbPladTWo4mST4ZzYJxPoqDNI6mQZ5HSbAq8iiP0mI5S2+8&#10;EgQyOA1dd7oueMoeOXOhcPGVVdBV34w3ikAoZcL6Pvq0AO1QFZTsPYo93ifvi/Ie5a6Mg2cp7Em5&#10;qYXUXSPdGXjpXfl9CLnq8NCjs7wdadt120/tWpZHGFotu6U3ihY1DNYtMfaBaNhyGEa4XPYePhWX&#10;MECypzDaSv3zLb7Dw/KBFKMDXI0Mmx87ohlG/LOAtZzFKYw1sv6RQkfhoc8l63OJ2DVLCTMZw41U&#10;1JMOb/lAVlo2z3DgcucVRERQ8J1hO5BL290yOJCU5bkHwWFRxN6KR0WdadcdtzZP7TPRqt8tCxN0&#10;J4f7QuavVqzDOk0h852VVe33zxW4q2pfeDhKfk36A+qu3vnbo17O/OIPAAAA//8DAFBLAwQUAAYA&#10;CAAAACEAQV5WMd4AAAAJAQAADwAAAGRycy9kb3ducmV2LnhtbEyPwU7DMBBE70j8g7VI3KidKFRp&#10;yKZCSJU4VWpo727s2hGxHWK3Tfl6lhOcdlczmn1Tr2c3sIueYh88QrYQwLTvguq9Qdh/bJ5KYDFJ&#10;r+QQvEa46Qjr5v6ulpUKV7/TlzYZRiE+VhLBpjRWnMfOaifjIozak3YKk5OJzslwNckrhbuB50Is&#10;uZO9pw9WjvrN6u6zPTuEr0PafOfmtjW794PN9kW72qoW8fFhfn0BlvSc/szwi0/o0BDTMZy9imxA&#10;eC6W5EQoVjRJLzNByxEhL4UA3tT8f4PmBwAA//8DAFBLAQItABQABgAIAAAAIQC2gziS/gAAAOEB&#10;AAATAAAAAAAAAAAAAAAAAAAAAABbQ29udGVudF9UeXBlc10ueG1sUEsBAi0AFAAGAAgAAAAhADj9&#10;If/WAAAAlAEAAAsAAAAAAAAAAAAAAAAALwEAAF9yZWxzLy5yZWxzUEsBAi0AFAAGAAgAAAAhAENJ&#10;QLP2AgAALgYAAA4AAAAAAAAAAAAAAAAALgIAAGRycy9lMm9Eb2MueG1sUEsBAi0AFAAGAAgAAAAh&#10;AEFeVjHeAAAACQEAAA8AAAAAAAAAAAAAAAAAUAUAAGRycy9kb3ducmV2LnhtbFBLBQYAAAAABAAE&#10;APMAAABbBgAAAAA=&#10;" filled="f" strokecolor="#a5a5a5 [2092]" strokeweight=".5pt">
                <v:textbox>
                  <w:txbxContent>
                    <w:p w14:paraId="6BEC818F" w14:textId="77777777" w:rsidR="008D1F42" w:rsidRPr="00DE69A6" w:rsidRDefault="008D1F42" w:rsidP="00123D7B">
                      <w:pPr>
                        <w:rPr>
                          <w:b/>
                          <w:i/>
                          <w:sz w:val="22"/>
                        </w:rPr>
                      </w:pPr>
                      <w:r>
                        <w:rPr>
                          <w:b/>
                          <w:i/>
                          <w:sz w:val="22"/>
                        </w:rPr>
                        <w:t>Il programma della sperimentazione clinica AIDNPC consiste di due studi:</w:t>
                      </w:r>
                    </w:p>
                    <w:p w14:paraId="6B33290F" w14:textId="77777777" w:rsidR="008D1F42" w:rsidRDefault="003748F6" w:rsidP="00DE69A6">
                      <w:pPr>
                        <w:pStyle w:val="ListParagraph"/>
                        <w:numPr>
                          <w:ilvl w:val="0"/>
                          <w:numId w:val="8"/>
                        </w:numPr>
                        <w:spacing w:before="120"/>
                        <w:ind w:left="360"/>
                        <w:rPr>
                          <w:b/>
                          <w:i/>
                          <w:sz w:val="22"/>
                        </w:rPr>
                      </w:pPr>
                      <w:r>
                        <w:rPr>
                          <w:b/>
                          <w:i/>
                          <w:sz w:val="22"/>
                        </w:rPr>
                        <w:t>Lo studio osservazionale "-001" non sta più reclutando.</w:t>
                      </w:r>
                    </w:p>
                    <w:p w14:paraId="24BB03AF" w14:textId="77777777" w:rsidR="008D1F42" w:rsidRPr="00DE69A6" w:rsidRDefault="008D1F42" w:rsidP="00DE69A6">
                      <w:pPr>
                        <w:rPr>
                          <w:b/>
                          <w:i/>
                          <w:sz w:val="4"/>
                          <w:szCs w:val="4"/>
                        </w:rPr>
                      </w:pPr>
                    </w:p>
                    <w:p w14:paraId="35892552" w14:textId="77777777" w:rsidR="008D1F42" w:rsidRPr="00DE69A6" w:rsidRDefault="008D1F42" w:rsidP="00B23EE4">
                      <w:pPr>
                        <w:pStyle w:val="ListParagraph"/>
                        <w:numPr>
                          <w:ilvl w:val="0"/>
                          <w:numId w:val="8"/>
                        </w:numPr>
                        <w:spacing w:before="60"/>
                        <w:ind w:left="360"/>
                        <w:rPr>
                          <w:b/>
                          <w:i/>
                          <w:sz w:val="22"/>
                        </w:rPr>
                      </w:pPr>
                      <w:r>
                        <w:rPr>
                          <w:b/>
                          <w:i/>
                          <w:sz w:val="22"/>
                        </w:rPr>
                        <w:t>Lo studio interventistico "-002" è attualmente in fase di avvio nei paesi in cui è stata ottenuta l'autorizzazione. Qui i pazienti riceveranno una somministrazione orale, tre volte al giorno, del farmaco in studio, in modalità controllata con placebo. Non tutti i centri sono ancora in grado di arruolare partecipanti.</w:t>
                      </w:r>
                    </w:p>
                  </w:txbxContent>
                </v:textbox>
                <w10:wrap type="topAndBottom"/>
              </v:shape>
            </w:pict>
          </mc:Fallback>
        </mc:AlternateContent>
      </w:r>
    </w:p>
    <w:p w14:paraId="61366042" w14:textId="77777777" w:rsidR="00DE69A6" w:rsidRPr="002129DC" w:rsidRDefault="00DE69A6">
      <w:pPr>
        <w:rPr>
          <w:rFonts w:ascii="Arial Black" w:hAnsi="Arial Black"/>
        </w:rPr>
      </w:pPr>
      <w:r>
        <w:br w:type="page"/>
      </w:r>
    </w:p>
    <w:p w14:paraId="7E17B843" w14:textId="77777777" w:rsidR="00536F90" w:rsidRPr="002129DC" w:rsidRDefault="00536F90" w:rsidP="00536F90">
      <w:pPr>
        <w:rPr>
          <w:rFonts w:ascii="Arial Black" w:hAnsi="Arial Black"/>
        </w:rPr>
      </w:pPr>
      <w:r>
        <w:rPr>
          <w:rFonts w:ascii="Arial Black" w:hAnsi="Arial Black"/>
        </w:rPr>
        <w:lastRenderedPageBreak/>
        <w:t>Reclutamento nello studio interventistico 002</w:t>
      </w:r>
    </w:p>
    <w:p w14:paraId="6F04DEF1" w14:textId="7C9CE3D2" w:rsidR="002937D3" w:rsidRPr="002129DC" w:rsidRDefault="00811DFF" w:rsidP="002937D3">
      <w:r>
        <w:t>Durante la conferenza telefonica su AIDNPC dell'ultimo fine mese, organizzata dallo sponsor, Orphazyme ApS, è stato presentato il seguente aggiornamento sull'arruolamento nello studio "-002". Durante l'ultimo mese, nello studio "-002" sono stati arruolati altri 3 pazienti, per un totale di 25 pazienti arruolati ad oggi presso gli 8 centri europei che hanno finora aperto l'arruolamento in questo studio. I due centri negli Stati Uniti hanno iniziato l'arruolamento. Di questi pazienti, 18 sono stati trasferiti dallo studio "-001", mentre 7 sono stati arruolati direttamente nello "-002". 9 ulteriori pazienti sono in attesa di essere trasferiti dallo studio "-001" in centri in cui si stanno affrontando le ultime difficoltà legali e normative. Attualmente i seguenti centri sono stati attivati per lo studio "-002":</w:t>
      </w:r>
    </w:p>
    <w:p w14:paraId="28E9C674" w14:textId="77777777" w:rsidR="002937D3" w:rsidRPr="00FD2034" w:rsidRDefault="002937D3" w:rsidP="002937D3"/>
    <w:p w14:paraId="2B6F1035" w14:textId="77777777" w:rsidR="002937D3" w:rsidRPr="00FD2034" w:rsidRDefault="002937D3" w:rsidP="002937D3">
      <w:pPr>
        <w:ind w:left="360"/>
        <w:sectPr w:rsidR="002937D3" w:rsidRPr="00FD2034" w:rsidSect="0083325E">
          <w:headerReference w:type="default" r:id="rId9"/>
          <w:footerReference w:type="default" r:id="rId10"/>
          <w:type w:val="continuous"/>
          <w:pgSz w:w="12240" w:h="15840"/>
          <w:pgMar w:top="1440" w:right="1800" w:bottom="1440" w:left="1800" w:header="720" w:footer="720" w:gutter="0"/>
          <w:cols w:space="720"/>
          <w:docGrid w:linePitch="360"/>
        </w:sectPr>
      </w:pPr>
    </w:p>
    <w:p w14:paraId="5ECD8058" w14:textId="77777777" w:rsidR="002937D3" w:rsidRDefault="002937D3" w:rsidP="002937D3">
      <w:pPr>
        <w:ind w:left="360"/>
      </w:pPr>
      <w:r>
        <w:t>Copenaghen, Danimarca</w:t>
      </w:r>
    </w:p>
    <w:p w14:paraId="0CC18790" w14:textId="77777777" w:rsidR="00C72F0A" w:rsidRDefault="00C72F0A" w:rsidP="002937D3">
      <w:pPr>
        <w:ind w:left="360"/>
      </w:pPr>
      <w:r>
        <w:t>Birmingham, Regno Unito</w:t>
      </w:r>
    </w:p>
    <w:p w14:paraId="777A5FBF" w14:textId="77777777" w:rsidR="00482DFE" w:rsidRDefault="00482DFE" w:rsidP="002937D3">
      <w:pPr>
        <w:ind w:left="360"/>
      </w:pPr>
      <w:r>
        <w:t>Great Ormond St, Regno Unito</w:t>
      </w:r>
    </w:p>
    <w:p w14:paraId="2CB82AAF" w14:textId="77777777" w:rsidR="00C72F0A" w:rsidRDefault="00C72F0A" w:rsidP="002937D3">
      <w:pPr>
        <w:ind w:left="360"/>
      </w:pPr>
      <w:r>
        <w:t>Mainz, Germania</w:t>
      </w:r>
    </w:p>
    <w:p w14:paraId="304A3EA3" w14:textId="77777777" w:rsidR="00C72F0A" w:rsidRDefault="00C72F0A" w:rsidP="002937D3">
      <w:pPr>
        <w:ind w:left="360"/>
      </w:pPr>
      <w:r>
        <w:t>Monaco, Germania</w:t>
      </w:r>
    </w:p>
    <w:p w14:paraId="2B51BC7F" w14:textId="77777777" w:rsidR="00C72F0A" w:rsidRDefault="00C72F0A" w:rsidP="002937D3">
      <w:pPr>
        <w:ind w:left="360"/>
      </w:pPr>
      <w:r>
        <w:t>Parigi, Francia</w:t>
      </w:r>
    </w:p>
    <w:p w14:paraId="79B92056" w14:textId="77777777" w:rsidR="00482DFE" w:rsidRDefault="00482DFE" w:rsidP="002937D3">
      <w:pPr>
        <w:ind w:left="360"/>
      </w:pPr>
      <w:r>
        <w:t>Barcellona, Spagna</w:t>
      </w:r>
    </w:p>
    <w:p w14:paraId="4E1A7907" w14:textId="77777777" w:rsidR="00482DFE" w:rsidRDefault="00482DFE" w:rsidP="002937D3">
      <w:pPr>
        <w:ind w:left="360"/>
      </w:pPr>
      <w:r>
        <w:t>Varsavia, Polonia</w:t>
      </w:r>
    </w:p>
    <w:p w14:paraId="68A1F00F" w14:textId="2F75C8F0" w:rsidR="00482DFE" w:rsidRPr="00153348" w:rsidRDefault="00153348" w:rsidP="002937D3">
      <w:pPr>
        <w:ind w:left="360"/>
      </w:pPr>
      <w:r>
        <w:t>Rochester, MN-USA</w:t>
      </w:r>
    </w:p>
    <w:p w14:paraId="7EB846A1" w14:textId="2657483E" w:rsidR="00153348" w:rsidRPr="00153348" w:rsidRDefault="00153348" w:rsidP="002937D3">
      <w:pPr>
        <w:ind w:left="360"/>
      </w:pPr>
      <w:r>
        <w:t>Oakland, CA-USA</w:t>
      </w:r>
    </w:p>
    <w:p w14:paraId="27836C95" w14:textId="77777777" w:rsidR="002937D3" w:rsidRPr="00153348" w:rsidRDefault="002937D3" w:rsidP="002937D3">
      <w:pPr>
        <w:ind w:left="360"/>
        <w:rPr>
          <w:lang w:val="da-DK"/>
        </w:rPr>
        <w:sectPr w:rsidR="002937D3" w:rsidRPr="00153348" w:rsidSect="00DE69A6">
          <w:type w:val="continuous"/>
          <w:pgSz w:w="12240" w:h="15840"/>
          <w:pgMar w:top="1440" w:right="1800" w:bottom="1440" w:left="1800" w:header="720" w:footer="720" w:gutter="0"/>
          <w:cols w:num="3" w:space="288"/>
          <w:docGrid w:linePitch="360"/>
        </w:sectPr>
      </w:pPr>
    </w:p>
    <w:p w14:paraId="77E950A4" w14:textId="77777777" w:rsidR="002937D3" w:rsidRPr="00153348" w:rsidRDefault="002937D3" w:rsidP="002937D3">
      <w:pPr>
        <w:rPr>
          <w:lang w:val="da-DK"/>
        </w:rPr>
      </w:pPr>
    </w:p>
    <w:p w14:paraId="4CC78C7A" w14:textId="3394F560" w:rsidR="00D2295C" w:rsidRDefault="00C851FF" w:rsidP="000F74B5">
      <w:r>
        <w:t>Il numero totale di pazienti che si pianifica di arruolare è 46.</w:t>
      </w:r>
    </w:p>
    <w:p w14:paraId="1E65098D" w14:textId="77777777" w:rsidR="00D2295C" w:rsidRPr="00FD2034" w:rsidRDefault="00D2295C" w:rsidP="000F74B5"/>
    <w:p w14:paraId="252C28E9" w14:textId="01B79952" w:rsidR="00C72F0A" w:rsidRDefault="00C72F0A" w:rsidP="000F74B5">
      <w:r>
        <w:t xml:space="preserve">Orphazyme informa che sta continuando a lavorare per fare in modo che tutti i centri siano pronti e con il reclutamento completato il prima possibile e che l'azienda si aspetta che tutti i pazienti siano reclutati entro l'inizio della primavera. </w:t>
      </w:r>
    </w:p>
    <w:p w14:paraId="70384922" w14:textId="77777777" w:rsidR="00B52D53" w:rsidRPr="00FD2034" w:rsidRDefault="00B52D53" w:rsidP="00B52D53"/>
    <w:p w14:paraId="5C3173E7" w14:textId="3E27E744" w:rsidR="00B52D53" w:rsidRDefault="00B52D53" w:rsidP="000F74B5">
      <w:r>
        <w:t xml:space="preserve">Per tenere sotto controllo lo stato dell'arruolamento e avere informazioni di contatto dettagliate sui singoli centri clinici coinvolti nel programma AIDNPC, visitare il sito </w:t>
      </w:r>
      <w:hyperlink r:id="rId11" w:history="1">
        <w:r>
          <w:rPr>
            <w:rStyle w:val="Hyperlink"/>
          </w:rPr>
          <w:t>www.ClinicalTrials.gov</w:t>
        </w:r>
      </w:hyperlink>
      <w:r>
        <w:t xml:space="preserve"> e utilizzare l'identificatore </w:t>
      </w:r>
      <w:hyperlink r:id="rId12" w:history="1">
        <w:r>
          <w:rPr>
            <w:rStyle w:val="Hyperlink"/>
          </w:rPr>
          <w:t>NCT02612129</w:t>
        </w:r>
      </w:hyperlink>
      <w:r>
        <w:t>.</w:t>
      </w:r>
    </w:p>
    <w:p w14:paraId="1CF8A8CF" w14:textId="77777777" w:rsidR="00B52D53" w:rsidRPr="00FD2034" w:rsidRDefault="00B52D53" w:rsidP="000F74B5"/>
    <w:p w14:paraId="0A017D2F" w14:textId="33FF5B4B" w:rsidR="00B52D53" w:rsidRPr="003C6D81" w:rsidRDefault="00B52D53" w:rsidP="00B52D53">
      <w:pPr>
        <w:keepNext/>
        <w:rPr>
          <w:rFonts w:ascii="Arial Black" w:hAnsi="Arial Black"/>
        </w:rPr>
      </w:pPr>
      <w:r>
        <w:rPr>
          <w:rFonts w:ascii="Arial Black" w:hAnsi="Arial Black"/>
        </w:rPr>
        <w:t>Orphazyme presente alla conferenza WORLD (San Diego)</w:t>
      </w:r>
    </w:p>
    <w:p w14:paraId="762C27D9" w14:textId="008CA804" w:rsidR="00B52D53" w:rsidRPr="002129DC" w:rsidRDefault="00B52D53" w:rsidP="00B52D53">
      <w:pPr>
        <w:keepNext/>
      </w:pPr>
      <w:r>
        <w:t xml:space="preserve">Il CSO di Orphazyme, il Dott. Thomas Kirkegaard Jensen, ha partecipato al 13° simposio annuale WORLD di San Diego (13-17 febbraio 2017) e l'azienda è stata lieta di incontrare e confrontarsi con i portatori di interesse di tutto il mondo. </w:t>
      </w:r>
    </w:p>
    <w:p w14:paraId="73F4260C" w14:textId="77777777" w:rsidR="001D0EB7" w:rsidRPr="00FD2034" w:rsidRDefault="001D0EB7" w:rsidP="00156C82">
      <w:pPr>
        <w:jc w:val="center"/>
      </w:pPr>
    </w:p>
    <w:p w14:paraId="158AE0F7" w14:textId="45A7AFBA" w:rsidR="00B52D53" w:rsidRPr="003C6D81" w:rsidRDefault="00156C82" w:rsidP="00B52D53">
      <w:pPr>
        <w:keepNext/>
        <w:rPr>
          <w:rFonts w:ascii="Arial Black" w:hAnsi="Arial Black"/>
        </w:rPr>
      </w:pPr>
      <w:r>
        <w:rPr>
          <w:rFonts w:ascii="Arial Black" w:hAnsi="Arial Black"/>
        </w:rPr>
        <w:t>Nuova frequenza dei meeting in teleconferenza dopo il completamento del reclutamento dello studio</w:t>
      </w:r>
    </w:p>
    <w:p w14:paraId="0BE53089" w14:textId="6C5A17EF" w:rsidR="00B52D53" w:rsidRPr="002129DC" w:rsidRDefault="00156C82" w:rsidP="00B52D53">
      <w:pPr>
        <w:keepNext/>
      </w:pPr>
      <w:r>
        <w:t>Con l'avvicinarsi dello studio AIDNPC al completamento del reclutamento, Orphazyme ha proposto una modifica della frequenza dei meeting in teleconferenza, ora mensili, per la comunicazione di aggiornamenti. Dopo l'arruolamento dell'ultimo paziente, gli aggiornamenti potrebbero essere forniti con periodicità trimestrale. L'azienda invita le organizzazioni dei pazienti a esprimere i loro punti di vista sulla proposta modifica della frequenza delle teleconferenze.</w:t>
      </w:r>
    </w:p>
    <w:p w14:paraId="78647FBC" w14:textId="77777777" w:rsidR="001D0EB7" w:rsidRPr="00FD2034" w:rsidRDefault="001D0EB7" w:rsidP="00186E9E"/>
    <w:p w14:paraId="69727BCE" w14:textId="77777777" w:rsidR="003C6D81" w:rsidRPr="003C6D81" w:rsidRDefault="003C6D81" w:rsidP="00B52D53">
      <w:pPr>
        <w:rPr>
          <w:rFonts w:ascii="Arial Black" w:hAnsi="Arial Black"/>
        </w:rPr>
      </w:pPr>
      <w:r>
        <w:rPr>
          <w:rFonts w:ascii="Arial Black" w:hAnsi="Arial Black"/>
        </w:rPr>
        <w:t>Panoramica dello schema clinico</w:t>
      </w:r>
    </w:p>
    <w:p w14:paraId="68048A71" w14:textId="77777777" w:rsidR="00BE0C1D" w:rsidRPr="002129DC" w:rsidRDefault="00D32AE3" w:rsidP="00B52D53">
      <w:r>
        <w:t xml:space="preserve">Il seguente grafico illustra lo schema dello studio "-002", inclusi il numero e le tempistiche delle visite dei pazienti presso i centri. È previsto un percorso di uscita </w:t>
      </w:r>
      <w:r>
        <w:lastRenderedPageBreak/>
        <w:t>per i pazienti che dovessero manifestare un tasso di progressione della malattia inaccettabile.</w:t>
      </w:r>
    </w:p>
    <w:p w14:paraId="113FED84" w14:textId="77777777" w:rsidR="00625ED5" w:rsidRPr="00FD2034" w:rsidRDefault="00625ED5" w:rsidP="00B52D53"/>
    <w:p w14:paraId="5C8799F9" w14:textId="02B76AE7" w:rsidR="00607459" w:rsidRPr="002129DC" w:rsidRDefault="00FD2034" w:rsidP="00186E9E">
      <w:r>
        <w:rPr>
          <w:noProof/>
          <w:lang w:val="en-GB" w:eastAsia="ko-KR"/>
        </w:rPr>
        <w:drawing>
          <wp:inline distT="0" distB="0" distL="0" distR="0" wp14:anchorId="518CD3D8" wp14:editId="5AB08FCD">
            <wp:extent cx="548640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086100"/>
                    </a:xfrm>
                    <a:prstGeom prst="rect">
                      <a:avLst/>
                    </a:prstGeom>
                  </pic:spPr>
                </pic:pic>
              </a:graphicData>
            </a:graphic>
          </wp:inline>
        </w:drawing>
      </w:r>
      <w:bookmarkStart w:id="0" w:name="_GoBack"/>
      <w:bookmarkEnd w:id="0"/>
    </w:p>
    <w:p w14:paraId="592AC810" w14:textId="77777777" w:rsidR="00966035" w:rsidRPr="002129DC" w:rsidRDefault="00966035" w:rsidP="00186E9E">
      <w:pPr>
        <w:rPr>
          <w:lang w:val="en-GB"/>
        </w:rPr>
      </w:pPr>
    </w:p>
    <w:p w14:paraId="5949E926" w14:textId="77777777" w:rsidR="00966035" w:rsidRPr="002129DC" w:rsidRDefault="00966035" w:rsidP="00186E9E">
      <w:pPr>
        <w:rPr>
          <w:lang w:val="en-GB"/>
        </w:rPr>
      </w:pPr>
    </w:p>
    <w:p w14:paraId="038240C2" w14:textId="77777777" w:rsidR="00F500DB" w:rsidRPr="002129DC" w:rsidRDefault="00F500DB" w:rsidP="00F500DB">
      <w:pPr>
        <w:rPr>
          <w:lang w:val="en-GB"/>
        </w:rPr>
      </w:pPr>
    </w:p>
    <w:p w14:paraId="36FAFFCF" w14:textId="77777777" w:rsidR="00F500DB" w:rsidRPr="002129DC" w:rsidRDefault="00F500DB" w:rsidP="00F500DB">
      <w:pPr>
        <w:rPr>
          <w:b/>
          <w:i/>
        </w:rPr>
      </w:pPr>
      <w:r>
        <w:rPr>
          <w:b/>
          <w:i/>
        </w:rPr>
        <w:t>Promuoviamo la diffusione delle informazioni precedenti presso la comunità dei pazienti.</w:t>
      </w:r>
    </w:p>
    <w:p w14:paraId="56347DEB" w14:textId="77777777" w:rsidR="00852FC2" w:rsidRPr="00FD2034" w:rsidRDefault="00852FC2" w:rsidP="00D11F69"/>
    <w:p w14:paraId="36CF726B" w14:textId="77777777" w:rsidR="00852FC2" w:rsidRPr="00FD2034" w:rsidRDefault="00852FC2" w:rsidP="00D11F69"/>
    <w:p w14:paraId="4F6548BD" w14:textId="77777777" w:rsidR="00D51BD7" w:rsidRPr="002129DC" w:rsidRDefault="00D51BD7" w:rsidP="00D11F69">
      <w:pPr>
        <w:rPr>
          <w:rFonts w:ascii="Arial Black" w:hAnsi="Arial Black"/>
        </w:rPr>
      </w:pPr>
      <w:r>
        <w:rPr>
          <w:rFonts w:ascii="Arial Black" w:hAnsi="Arial Black"/>
        </w:rPr>
        <w:t>Prossima call:</w:t>
      </w:r>
    </w:p>
    <w:p w14:paraId="7BA45AA4" w14:textId="10E1AD8C" w:rsidR="00D11F69" w:rsidRPr="002129DC" w:rsidRDefault="004E1852" w:rsidP="00D11F69">
      <w:r>
        <w:t>La prossima call per AIDNPC è prevista per giovedì 30 marzo 2017, 15:00 EDT.</w:t>
      </w:r>
    </w:p>
    <w:p w14:paraId="6B363991" w14:textId="77777777" w:rsidR="00FD17B0" w:rsidRPr="00FD2034" w:rsidRDefault="00FD17B0" w:rsidP="00D11F69"/>
    <w:p w14:paraId="1A4B5069" w14:textId="77777777" w:rsidR="00FD17B0" w:rsidRPr="00FD2034" w:rsidRDefault="00FD17B0" w:rsidP="00D11F69"/>
    <w:p w14:paraId="565892CD" w14:textId="77777777" w:rsidR="00F500DB" w:rsidRPr="002129DC" w:rsidRDefault="00FD17B0">
      <w:pPr>
        <w:rPr>
          <w:rFonts w:ascii="Cambria" w:eastAsia="MS Mincho" w:hAnsi="Cambria" w:cs="Times New Roman"/>
        </w:rPr>
      </w:pPr>
      <w:r>
        <w:rPr>
          <w:rFonts w:ascii="Cambria" w:hAnsi="Cambria"/>
        </w:rPr>
        <w:t xml:space="preserve">Visitate il sito web del programma AIDNPC: </w:t>
      </w:r>
      <w:hyperlink r:id="rId14" w:history="1">
        <w:r>
          <w:rPr>
            <w:rStyle w:val="Hyperlink"/>
            <w:rFonts w:ascii="Cambria" w:hAnsi="Cambria"/>
          </w:rPr>
          <w:t>www.AIDNPC.com</w:t>
        </w:r>
      </w:hyperlink>
      <w:r>
        <w:rPr>
          <w:rFonts w:ascii="Cambria" w:hAnsi="Cambria"/>
        </w:rPr>
        <w:t xml:space="preserve">  </w:t>
      </w:r>
    </w:p>
    <w:sectPr w:rsidR="00F500DB" w:rsidRPr="002129DC" w:rsidSect="0083325E">
      <w:headerReference w:type="default"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AD3E" w14:textId="77777777" w:rsidR="00653C30" w:rsidRDefault="00653C30" w:rsidP="005839DC">
      <w:r>
        <w:separator/>
      </w:r>
    </w:p>
  </w:endnote>
  <w:endnote w:type="continuationSeparator" w:id="0">
    <w:p w14:paraId="01D8AA85" w14:textId="77777777" w:rsidR="00653C30" w:rsidRDefault="00653C30" w:rsidP="0058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8195" w14:textId="77777777" w:rsidR="008D1F42" w:rsidRDefault="008D1F42">
    <w:pPr>
      <w:pStyle w:val="Footer"/>
    </w:pPr>
    <w:r>
      <w:rPr>
        <w:noProof/>
        <w:lang w:val="en-GB" w:eastAsia="ko-KR"/>
      </w:rPr>
      <w:drawing>
        <wp:anchor distT="0" distB="0" distL="114300" distR="114300" simplePos="0" relativeHeight="251663360" behindDoc="0" locked="0" layoutInCell="1" allowOverlap="1" wp14:anchorId="2859C89A" wp14:editId="17718467">
          <wp:simplePos x="0" y="0"/>
          <wp:positionH relativeFrom="page">
            <wp:posOffset>7200900</wp:posOffset>
          </wp:positionH>
          <wp:positionV relativeFrom="page">
            <wp:posOffset>6972300</wp:posOffset>
          </wp:positionV>
          <wp:extent cx="647700" cy="2228215"/>
          <wp:effectExtent l="0" t="0" r="1270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sser.emf"/>
                  <pic:cNvPicPr/>
                </pic:nvPicPr>
                <pic:blipFill>
                  <a:blip r:embed="rId1">
                    <a:extLst>
                      <a:ext uri="{28A0092B-C50C-407E-A947-70E740481C1C}">
                        <a14:useLocalDpi xmlns:a14="http://schemas.microsoft.com/office/drawing/2010/main" val="0"/>
                      </a:ext>
                    </a:extLst>
                  </a:blip>
                  <a:stretch>
                    <a:fillRect/>
                  </a:stretch>
                </pic:blipFill>
                <pic:spPr>
                  <a:xfrm>
                    <a:off x="0" y="0"/>
                    <a:ext cx="647700" cy="22282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5127" w14:textId="77777777" w:rsidR="008D1F42" w:rsidRDefault="008D1F42">
    <w:pPr>
      <w:pStyle w:val="Footer"/>
    </w:pPr>
    <w:r>
      <w:rPr>
        <w:noProof/>
        <w:lang w:val="en-GB" w:eastAsia="ko-KR"/>
      </w:rPr>
      <w:drawing>
        <wp:anchor distT="0" distB="0" distL="114300" distR="114300" simplePos="0" relativeHeight="251659264" behindDoc="0" locked="0" layoutInCell="1" allowOverlap="1" wp14:anchorId="78F12FB1" wp14:editId="57BF960E">
          <wp:simplePos x="0" y="0"/>
          <wp:positionH relativeFrom="page">
            <wp:posOffset>7200900</wp:posOffset>
          </wp:positionH>
          <wp:positionV relativeFrom="page">
            <wp:posOffset>6972300</wp:posOffset>
          </wp:positionV>
          <wp:extent cx="647700" cy="2228215"/>
          <wp:effectExtent l="0" t="0" r="1270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sser.emf"/>
                  <pic:cNvPicPr/>
                </pic:nvPicPr>
                <pic:blipFill>
                  <a:blip r:embed="rId1">
                    <a:extLst>
                      <a:ext uri="{28A0092B-C50C-407E-A947-70E740481C1C}">
                        <a14:useLocalDpi xmlns:a14="http://schemas.microsoft.com/office/drawing/2010/main" val="0"/>
                      </a:ext>
                    </a:extLst>
                  </a:blip>
                  <a:stretch>
                    <a:fillRect/>
                  </a:stretch>
                </pic:blipFill>
                <pic:spPr>
                  <a:xfrm>
                    <a:off x="0" y="0"/>
                    <a:ext cx="647700" cy="22282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7E01C" w14:textId="77777777" w:rsidR="00653C30" w:rsidRDefault="00653C30" w:rsidP="005839DC">
      <w:r>
        <w:separator/>
      </w:r>
    </w:p>
  </w:footnote>
  <w:footnote w:type="continuationSeparator" w:id="0">
    <w:p w14:paraId="18A61819" w14:textId="77777777" w:rsidR="00653C30" w:rsidRDefault="00653C30" w:rsidP="0058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3D6B" w14:textId="77777777" w:rsidR="008D1F42" w:rsidRDefault="008D1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0769" w14:textId="77777777" w:rsidR="008D1F42" w:rsidRDefault="008D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1.75pt;height:132pt" o:bullet="t">
        <v:imagedata r:id="rId1" o:title="OZ"/>
      </v:shape>
    </w:pict>
  </w:numPicBullet>
  <w:abstractNum w:abstractNumId="0" w15:restartNumberingAfterBreak="0">
    <w:nsid w:val="01C04DDE"/>
    <w:multiLevelType w:val="hybridMultilevel"/>
    <w:tmpl w:val="CB7A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0930"/>
    <w:multiLevelType w:val="hybridMultilevel"/>
    <w:tmpl w:val="50182958"/>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D2959"/>
    <w:multiLevelType w:val="hybridMultilevel"/>
    <w:tmpl w:val="CB7A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62BC3"/>
    <w:multiLevelType w:val="hybridMultilevel"/>
    <w:tmpl w:val="419A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C129E"/>
    <w:multiLevelType w:val="hybridMultilevel"/>
    <w:tmpl w:val="C8CE02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733CE"/>
    <w:multiLevelType w:val="hybridMultilevel"/>
    <w:tmpl w:val="6090F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861869"/>
    <w:multiLevelType w:val="hybridMultilevel"/>
    <w:tmpl w:val="48BC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70B68"/>
    <w:multiLevelType w:val="hybridMultilevel"/>
    <w:tmpl w:val="863E85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520C1"/>
    <w:multiLevelType w:val="hybridMultilevel"/>
    <w:tmpl w:val="AC7C9D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67B8B"/>
    <w:multiLevelType w:val="hybridMultilevel"/>
    <w:tmpl w:val="BEF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77CC4"/>
    <w:multiLevelType w:val="hybridMultilevel"/>
    <w:tmpl w:val="6080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A206E"/>
    <w:multiLevelType w:val="hybridMultilevel"/>
    <w:tmpl w:val="911AFBCE"/>
    <w:lvl w:ilvl="0" w:tplc="17F8CAD4">
      <w:start w:val="1"/>
      <w:numFmt w:val="bullet"/>
      <w:lvlText w:val=""/>
      <w:lvlPicBulletId w:val="0"/>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61C62"/>
    <w:multiLevelType w:val="hybridMultilevel"/>
    <w:tmpl w:val="3DAA1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1"/>
  </w:num>
  <w:num w:numId="7">
    <w:abstractNumId w:val="0"/>
  </w:num>
  <w:num w:numId="8">
    <w:abstractNumId w:val="3"/>
  </w:num>
  <w:num w:numId="9">
    <w:abstractNumId w:val="11"/>
  </w:num>
  <w:num w:numId="10">
    <w:abstractNumId w:val="9"/>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D1"/>
    <w:rsid w:val="000009E2"/>
    <w:rsid w:val="00011354"/>
    <w:rsid w:val="00015345"/>
    <w:rsid w:val="0004317E"/>
    <w:rsid w:val="000C2023"/>
    <w:rsid w:val="000F74B5"/>
    <w:rsid w:val="00100472"/>
    <w:rsid w:val="00105E19"/>
    <w:rsid w:val="0010717C"/>
    <w:rsid w:val="00120A71"/>
    <w:rsid w:val="00123D7B"/>
    <w:rsid w:val="00132FF9"/>
    <w:rsid w:val="00153348"/>
    <w:rsid w:val="00156C82"/>
    <w:rsid w:val="00184A68"/>
    <w:rsid w:val="00186E9E"/>
    <w:rsid w:val="001C3972"/>
    <w:rsid w:val="001D0EB7"/>
    <w:rsid w:val="002129DC"/>
    <w:rsid w:val="0022714B"/>
    <w:rsid w:val="00242928"/>
    <w:rsid w:val="002525FE"/>
    <w:rsid w:val="00253FB0"/>
    <w:rsid w:val="00254190"/>
    <w:rsid w:val="00254CB8"/>
    <w:rsid w:val="00277CBC"/>
    <w:rsid w:val="002937D3"/>
    <w:rsid w:val="002B18A6"/>
    <w:rsid w:val="002B7ED4"/>
    <w:rsid w:val="00346AAD"/>
    <w:rsid w:val="00353680"/>
    <w:rsid w:val="00360434"/>
    <w:rsid w:val="0036353A"/>
    <w:rsid w:val="003748F6"/>
    <w:rsid w:val="0039399E"/>
    <w:rsid w:val="003A7387"/>
    <w:rsid w:val="003C6D81"/>
    <w:rsid w:val="003D3F43"/>
    <w:rsid w:val="003E0A02"/>
    <w:rsid w:val="003E2A23"/>
    <w:rsid w:val="0042194B"/>
    <w:rsid w:val="00465A8F"/>
    <w:rsid w:val="00466D92"/>
    <w:rsid w:val="00472CCB"/>
    <w:rsid w:val="00482DFE"/>
    <w:rsid w:val="0049387F"/>
    <w:rsid w:val="004953CF"/>
    <w:rsid w:val="004B4AAA"/>
    <w:rsid w:val="004E1852"/>
    <w:rsid w:val="004E205A"/>
    <w:rsid w:val="00500340"/>
    <w:rsid w:val="00522126"/>
    <w:rsid w:val="00536F90"/>
    <w:rsid w:val="00575A46"/>
    <w:rsid w:val="005806DA"/>
    <w:rsid w:val="005839DC"/>
    <w:rsid w:val="005843AB"/>
    <w:rsid w:val="00584555"/>
    <w:rsid w:val="00592DD9"/>
    <w:rsid w:val="005A4C70"/>
    <w:rsid w:val="005C1865"/>
    <w:rsid w:val="005F5F09"/>
    <w:rsid w:val="00607459"/>
    <w:rsid w:val="00612EC7"/>
    <w:rsid w:val="00621F97"/>
    <w:rsid w:val="00625ED5"/>
    <w:rsid w:val="00653C30"/>
    <w:rsid w:val="00655912"/>
    <w:rsid w:val="006606DF"/>
    <w:rsid w:val="0068027E"/>
    <w:rsid w:val="006A41E3"/>
    <w:rsid w:val="006C5F08"/>
    <w:rsid w:val="006D2227"/>
    <w:rsid w:val="006E1B51"/>
    <w:rsid w:val="006F75CA"/>
    <w:rsid w:val="00705A59"/>
    <w:rsid w:val="00722902"/>
    <w:rsid w:val="007247CC"/>
    <w:rsid w:val="00750E91"/>
    <w:rsid w:val="0076095E"/>
    <w:rsid w:val="00781053"/>
    <w:rsid w:val="00787A10"/>
    <w:rsid w:val="007C05BF"/>
    <w:rsid w:val="00811DFF"/>
    <w:rsid w:val="00831B50"/>
    <w:rsid w:val="0083213E"/>
    <w:rsid w:val="0083325E"/>
    <w:rsid w:val="00836076"/>
    <w:rsid w:val="00852FC2"/>
    <w:rsid w:val="008A5AB5"/>
    <w:rsid w:val="008B052A"/>
    <w:rsid w:val="008C55D4"/>
    <w:rsid w:val="008D1F42"/>
    <w:rsid w:val="008E6546"/>
    <w:rsid w:val="0090192C"/>
    <w:rsid w:val="00927D85"/>
    <w:rsid w:val="009556E7"/>
    <w:rsid w:val="00966035"/>
    <w:rsid w:val="00991556"/>
    <w:rsid w:val="00997BE2"/>
    <w:rsid w:val="00A008B1"/>
    <w:rsid w:val="00A1386C"/>
    <w:rsid w:val="00A23684"/>
    <w:rsid w:val="00A26A10"/>
    <w:rsid w:val="00A34084"/>
    <w:rsid w:val="00A53B91"/>
    <w:rsid w:val="00A8395F"/>
    <w:rsid w:val="00A85E7F"/>
    <w:rsid w:val="00A8723F"/>
    <w:rsid w:val="00B157E4"/>
    <w:rsid w:val="00B205B2"/>
    <w:rsid w:val="00B23EE4"/>
    <w:rsid w:val="00B33644"/>
    <w:rsid w:val="00B52D53"/>
    <w:rsid w:val="00B721CB"/>
    <w:rsid w:val="00BA231D"/>
    <w:rsid w:val="00BB2B35"/>
    <w:rsid w:val="00BB6AA6"/>
    <w:rsid w:val="00BC60E2"/>
    <w:rsid w:val="00BC6357"/>
    <w:rsid w:val="00BE0C1D"/>
    <w:rsid w:val="00BE3B47"/>
    <w:rsid w:val="00BF5993"/>
    <w:rsid w:val="00C05867"/>
    <w:rsid w:val="00C13151"/>
    <w:rsid w:val="00C47566"/>
    <w:rsid w:val="00C72F0A"/>
    <w:rsid w:val="00C851FF"/>
    <w:rsid w:val="00CA7B23"/>
    <w:rsid w:val="00CB1CD0"/>
    <w:rsid w:val="00CE372F"/>
    <w:rsid w:val="00CF0478"/>
    <w:rsid w:val="00D11F69"/>
    <w:rsid w:val="00D2295C"/>
    <w:rsid w:val="00D32AE3"/>
    <w:rsid w:val="00D51BD7"/>
    <w:rsid w:val="00D87AA4"/>
    <w:rsid w:val="00DB1940"/>
    <w:rsid w:val="00DD017F"/>
    <w:rsid w:val="00DD7C23"/>
    <w:rsid w:val="00DE5869"/>
    <w:rsid w:val="00DE69A6"/>
    <w:rsid w:val="00E227A5"/>
    <w:rsid w:val="00E40CC9"/>
    <w:rsid w:val="00E47BBC"/>
    <w:rsid w:val="00E93CD1"/>
    <w:rsid w:val="00EF03D1"/>
    <w:rsid w:val="00EF117B"/>
    <w:rsid w:val="00EF2B47"/>
    <w:rsid w:val="00F13F14"/>
    <w:rsid w:val="00F2006F"/>
    <w:rsid w:val="00F3675C"/>
    <w:rsid w:val="00F500DB"/>
    <w:rsid w:val="00FB2E6C"/>
    <w:rsid w:val="00FD17B0"/>
    <w:rsid w:val="00FD2034"/>
    <w:rsid w:val="00FF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760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D1"/>
    <w:pPr>
      <w:ind w:left="720"/>
      <w:contextualSpacing/>
    </w:pPr>
  </w:style>
  <w:style w:type="character" w:styleId="Hyperlink">
    <w:name w:val="Hyperlink"/>
    <w:basedOn w:val="DefaultParagraphFont"/>
    <w:uiPriority w:val="99"/>
    <w:unhideWhenUsed/>
    <w:rsid w:val="00927D85"/>
    <w:rPr>
      <w:color w:val="0000FF" w:themeColor="hyperlink"/>
      <w:u w:val="single"/>
    </w:rPr>
  </w:style>
  <w:style w:type="paragraph" w:styleId="BalloonText">
    <w:name w:val="Balloon Text"/>
    <w:basedOn w:val="Normal"/>
    <w:link w:val="BalloonTextChar"/>
    <w:uiPriority w:val="99"/>
    <w:semiHidden/>
    <w:unhideWhenUsed/>
    <w:rsid w:val="00227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14B"/>
    <w:rPr>
      <w:rFonts w:ascii="Lucida Grande" w:hAnsi="Lucida Grande" w:cs="Lucida Grande"/>
      <w:sz w:val="18"/>
      <w:szCs w:val="18"/>
    </w:rPr>
  </w:style>
  <w:style w:type="paragraph" w:styleId="Header">
    <w:name w:val="header"/>
    <w:basedOn w:val="Normal"/>
    <w:link w:val="HeaderChar"/>
    <w:uiPriority w:val="99"/>
    <w:unhideWhenUsed/>
    <w:rsid w:val="005839DC"/>
    <w:pPr>
      <w:tabs>
        <w:tab w:val="center" w:pos="4320"/>
        <w:tab w:val="right" w:pos="8640"/>
      </w:tabs>
    </w:pPr>
  </w:style>
  <w:style w:type="character" w:customStyle="1" w:styleId="HeaderChar">
    <w:name w:val="Header Char"/>
    <w:basedOn w:val="DefaultParagraphFont"/>
    <w:link w:val="Header"/>
    <w:uiPriority w:val="99"/>
    <w:rsid w:val="005839DC"/>
  </w:style>
  <w:style w:type="paragraph" w:styleId="Footer">
    <w:name w:val="footer"/>
    <w:basedOn w:val="Normal"/>
    <w:link w:val="FooterChar"/>
    <w:uiPriority w:val="99"/>
    <w:unhideWhenUsed/>
    <w:rsid w:val="005839DC"/>
    <w:pPr>
      <w:tabs>
        <w:tab w:val="center" w:pos="4320"/>
        <w:tab w:val="right" w:pos="8640"/>
      </w:tabs>
    </w:pPr>
  </w:style>
  <w:style w:type="character" w:customStyle="1" w:styleId="FooterChar">
    <w:name w:val="Footer Char"/>
    <w:basedOn w:val="DefaultParagraphFont"/>
    <w:link w:val="Footer"/>
    <w:uiPriority w:val="99"/>
    <w:rsid w:val="005839DC"/>
  </w:style>
  <w:style w:type="paragraph" w:styleId="NormalWeb">
    <w:name w:val="Normal (Web)"/>
    <w:basedOn w:val="Normal"/>
    <w:uiPriority w:val="99"/>
    <w:semiHidden/>
    <w:unhideWhenUsed/>
    <w:rsid w:val="0076095E"/>
    <w:rPr>
      <w:rFonts w:ascii="Times New Roman" w:hAnsi="Times New Roman" w:cs="Times New Roman"/>
    </w:rPr>
  </w:style>
  <w:style w:type="character" w:styleId="FollowedHyperlink">
    <w:name w:val="FollowedHyperlink"/>
    <w:basedOn w:val="DefaultParagraphFont"/>
    <w:uiPriority w:val="99"/>
    <w:semiHidden/>
    <w:unhideWhenUsed/>
    <w:rsid w:val="002B18A6"/>
    <w:rPr>
      <w:color w:val="800080" w:themeColor="followedHyperlink"/>
      <w:u w:val="single"/>
    </w:rPr>
  </w:style>
  <w:style w:type="character" w:styleId="CommentReference">
    <w:name w:val="annotation reference"/>
    <w:basedOn w:val="DefaultParagraphFont"/>
    <w:uiPriority w:val="99"/>
    <w:semiHidden/>
    <w:unhideWhenUsed/>
    <w:rsid w:val="00C851FF"/>
    <w:rPr>
      <w:sz w:val="18"/>
      <w:szCs w:val="18"/>
    </w:rPr>
  </w:style>
  <w:style w:type="paragraph" w:styleId="CommentText">
    <w:name w:val="annotation text"/>
    <w:basedOn w:val="Normal"/>
    <w:link w:val="CommentTextChar"/>
    <w:uiPriority w:val="99"/>
    <w:semiHidden/>
    <w:unhideWhenUsed/>
    <w:rsid w:val="00C851FF"/>
  </w:style>
  <w:style w:type="character" w:customStyle="1" w:styleId="CommentTextChar">
    <w:name w:val="Comment Text Char"/>
    <w:basedOn w:val="DefaultParagraphFont"/>
    <w:link w:val="CommentText"/>
    <w:uiPriority w:val="99"/>
    <w:semiHidden/>
    <w:rsid w:val="00C851FF"/>
  </w:style>
  <w:style w:type="paragraph" w:styleId="CommentSubject">
    <w:name w:val="annotation subject"/>
    <w:basedOn w:val="CommentText"/>
    <w:next w:val="CommentText"/>
    <w:link w:val="CommentSubjectChar"/>
    <w:uiPriority w:val="99"/>
    <w:semiHidden/>
    <w:unhideWhenUsed/>
    <w:rsid w:val="00C851FF"/>
    <w:rPr>
      <w:b/>
      <w:bCs/>
      <w:sz w:val="20"/>
      <w:szCs w:val="20"/>
    </w:rPr>
  </w:style>
  <w:style w:type="character" w:customStyle="1" w:styleId="CommentSubjectChar">
    <w:name w:val="Comment Subject Char"/>
    <w:basedOn w:val="CommentTextChar"/>
    <w:link w:val="CommentSubject"/>
    <w:uiPriority w:val="99"/>
    <w:semiHidden/>
    <w:rsid w:val="00C851FF"/>
    <w:rPr>
      <w:b/>
      <w:bCs/>
      <w:sz w:val="20"/>
      <w:szCs w:val="20"/>
    </w:rPr>
  </w:style>
  <w:style w:type="paragraph" w:styleId="Revision">
    <w:name w:val="Revision"/>
    <w:hidden/>
    <w:uiPriority w:val="99"/>
    <w:semiHidden/>
    <w:rsid w:val="00C8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2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clinicaltrials.gov/ct2/show/NCT026121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IDNP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Quaade</dc:creator>
  <cp:keywords/>
  <dc:description/>
  <cp:lastModifiedBy>Sam Bennett</cp:lastModifiedBy>
  <cp:revision>2</cp:revision>
  <cp:lastPrinted>2016-09-23T11:43:00Z</cp:lastPrinted>
  <dcterms:created xsi:type="dcterms:W3CDTF">2017-02-27T12:03:00Z</dcterms:created>
  <dcterms:modified xsi:type="dcterms:W3CDTF">2017-02-27T12:03:00Z</dcterms:modified>
</cp:coreProperties>
</file>