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056C8" w14:textId="77777777" w:rsidR="00BB6AA6" w:rsidRPr="002129DC" w:rsidRDefault="0068027E" w:rsidP="003E2A23">
      <w:pPr>
        <w:jc w:val="center"/>
        <w:rPr>
          <w:b/>
        </w:rPr>
      </w:pPr>
      <w:r w:rsidRPr="002129DC">
        <w:rPr>
          <w:b/>
          <w:noProof/>
          <w:lang w:val="en-GB" w:eastAsia="ko-KR"/>
        </w:rPr>
        <w:drawing>
          <wp:inline distT="0" distB="0" distL="0" distR="0" wp14:anchorId="1F04A754" wp14:editId="109407BA">
            <wp:extent cx="3089313" cy="685800"/>
            <wp:effectExtent l="0" t="0" r="952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2233" cy="68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DECAF" w14:textId="77777777" w:rsidR="00BB6AA6" w:rsidRPr="002129DC" w:rsidRDefault="00BB6AA6" w:rsidP="003E2A23">
      <w:pPr>
        <w:jc w:val="center"/>
        <w:rPr>
          <w:b/>
          <w:lang w:val="en-GB"/>
        </w:rPr>
      </w:pPr>
    </w:p>
    <w:p w14:paraId="504DA7A0" w14:textId="77777777" w:rsidR="00722902" w:rsidRPr="002129DC" w:rsidRDefault="00722902" w:rsidP="00722902">
      <w:pPr>
        <w:jc w:val="center"/>
        <w:rPr>
          <w:b/>
          <w:lang w:val="en-GB"/>
        </w:rPr>
      </w:pPr>
    </w:p>
    <w:p w14:paraId="4E248BDA" w14:textId="77777777" w:rsidR="00722902" w:rsidRPr="002129DC" w:rsidRDefault="00722902" w:rsidP="00722902">
      <w:pPr>
        <w:jc w:val="center"/>
        <w:rPr>
          <w:b/>
          <w:lang w:val="en-GB"/>
        </w:rPr>
      </w:pPr>
    </w:p>
    <w:p w14:paraId="6B160528" w14:textId="6BBE5ECC" w:rsidR="00722902" w:rsidRPr="002129DC" w:rsidRDefault="00722902" w:rsidP="00722902">
      <w:pPr>
        <w:jc w:val="center"/>
        <w:rPr>
          <w:b/>
          <w:sz w:val="32"/>
        </w:rPr>
      </w:pPr>
      <w:r>
        <w:rPr>
          <w:b/>
          <w:sz w:val="32"/>
        </w:rPr>
        <w:t>Aktualizacja #14 programu klinicznego AIDNPC</w:t>
      </w:r>
    </w:p>
    <w:p w14:paraId="46D0BD00" w14:textId="77777777" w:rsidR="00A53B91" w:rsidRPr="002129DC" w:rsidRDefault="00A53B91" w:rsidP="00722902">
      <w:pPr>
        <w:jc w:val="center"/>
        <w:rPr>
          <w:i/>
        </w:rPr>
      </w:pPr>
      <w:r>
        <w:rPr>
          <w:i/>
        </w:rPr>
        <w:t>(arimoclomol w leczeniu choroby Niemanna-Picka typu C)</w:t>
      </w:r>
    </w:p>
    <w:p w14:paraId="50EF9160" w14:textId="77777777" w:rsidR="00722902" w:rsidRPr="009B6501" w:rsidRDefault="00722902" w:rsidP="00722902">
      <w:pPr>
        <w:jc w:val="center"/>
        <w:rPr>
          <w:b/>
        </w:rPr>
      </w:pPr>
    </w:p>
    <w:p w14:paraId="11A8EAB1" w14:textId="77777777" w:rsidR="006A41E3" w:rsidRPr="009B6501" w:rsidRDefault="006A41E3" w:rsidP="00242928">
      <w:pPr>
        <w:rPr>
          <w:b/>
        </w:rPr>
      </w:pPr>
    </w:p>
    <w:p w14:paraId="18404179" w14:textId="1DEF2536" w:rsidR="00722902" w:rsidRPr="002129DC" w:rsidRDefault="00722902" w:rsidP="00722902">
      <w:pPr>
        <w:jc w:val="center"/>
        <w:rPr>
          <w:b/>
        </w:rPr>
      </w:pPr>
      <w:r>
        <w:rPr>
          <w:b/>
        </w:rPr>
        <w:t>Telekonferencja z organizacjami pacjentów (23 LUTEGO 2017 ROKU)</w:t>
      </w:r>
    </w:p>
    <w:p w14:paraId="741C8922" w14:textId="77777777" w:rsidR="00722902" w:rsidRPr="009B6501" w:rsidRDefault="00722902" w:rsidP="002937D3">
      <w:pPr>
        <w:rPr>
          <w:b/>
        </w:rPr>
      </w:pPr>
    </w:p>
    <w:p w14:paraId="05C5D6D0" w14:textId="77777777" w:rsidR="00123D7B" w:rsidRPr="009B6501" w:rsidRDefault="00123D7B" w:rsidP="008E6546">
      <w:pPr>
        <w:rPr>
          <w:b/>
        </w:rPr>
      </w:pPr>
    </w:p>
    <w:p w14:paraId="11CEADFA" w14:textId="77777777" w:rsidR="00D51BD7" w:rsidRPr="009B6501" w:rsidRDefault="00D51BD7" w:rsidP="003E2A23">
      <w:pPr>
        <w:jc w:val="center"/>
        <w:rPr>
          <w:b/>
        </w:rPr>
      </w:pPr>
    </w:p>
    <w:p w14:paraId="40F4FD14" w14:textId="77777777" w:rsidR="00360434" w:rsidRPr="002129DC" w:rsidRDefault="00360434" w:rsidP="00360434">
      <w:pPr>
        <w:rPr>
          <w:rFonts w:ascii="Arial Black" w:hAnsi="Arial Black"/>
        </w:rPr>
      </w:pPr>
      <w:r>
        <w:rPr>
          <w:rFonts w:ascii="Arial Black" w:hAnsi="Arial Black"/>
        </w:rPr>
        <w:t>PODSUMOWANIE</w:t>
      </w:r>
    </w:p>
    <w:p w14:paraId="119DB705" w14:textId="77777777" w:rsidR="00242928" w:rsidRPr="00FB2E6C" w:rsidRDefault="00536F90" w:rsidP="00536F90">
      <w:pPr>
        <w:pStyle w:val="ListParagraph"/>
        <w:numPr>
          <w:ilvl w:val="0"/>
          <w:numId w:val="9"/>
        </w:numPr>
        <w:spacing w:before="120" w:line="360" w:lineRule="auto"/>
      </w:pPr>
      <w:r>
        <w:t>Badanie 002: rekrutacja do Badania interwencyjnego 002</w:t>
      </w:r>
    </w:p>
    <w:p w14:paraId="4609C01E" w14:textId="77777777" w:rsidR="00253FB0" w:rsidRPr="00A85E7F" w:rsidRDefault="00253FB0" w:rsidP="00184A68">
      <w:pPr>
        <w:pStyle w:val="ListParagraph"/>
        <w:numPr>
          <w:ilvl w:val="0"/>
          <w:numId w:val="9"/>
        </w:numPr>
        <w:spacing w:before="120" w:line="360" w:lineRule="auto"/>
      </w:pPr>
      <w:r>
        <w:t>Orphazyme na konferencji WORLD</w:t>
      </w:r>
    </w:p>
    <w:p w14:paraId="756AFFD2" w14:textId="349F775A" w:rsidR="00156C82" w:rsidRPr="00A85E7F" w:rsidRDefault="00156C82" w:rsidP="00156C82">
      <w:pPr>
        <w:pStyle w:val="ListParagraph"/>
        <w:numPr>
          <w:ilvl w:val="0"/>
          <w:numId w:val="9"/>
        </w:numPr>
        <w:spacing w:before="120" w:line="360" w:lineRule="auto"/>
      </w:pPr>
      <w:r>
        <w:t>Nowy harmonogram telekonferencji ustalony po zakończeniu pełnej rekrutacji do badania</w:t>
      </w:r>
    </w:p>
    <w:p w14:paraId="7F1C2120" w14:textId="77777777" w:rsidR="0068027E" w:rsidRPr="00FB2E6C" w:rsidRDefault="00FB2E6C" w:rsidP="00360434">
      <w:pPr>
        <w:pStyle w:val="ListParagraph"/>
        <w:numPr>
          <w:ilvl w:val="0"/>
          <w:numId w:val="9"/>
        </w:numPr>
        <w:spacing w:before="120" w:line="360" w:lineRule="auto"/>
      </w:pPr>
      <w:r>
        <w:t>Badanie 002: Przegląd projektu klinicznego</w:t>
      </w:r>
    </w:p>
    <w:p w14:paraId="752FCDD8" w14:textId="77777777" w:rsidR="00184A68" w:rsidRDefault="00184A68" w:rsidP="00360434">
      <w:pPr>
        <w:rPr>
          <w:lang w:val="en-GB"/>
        </w:rPr>
      </w:pPr>
    </w:p>
    <w:p w14:paraId="45F8D62C" w14:textId="77777777" w:rsidR="00184A68" w:rsidRDefault="00184A68" w:rsidP="00360434">
      <w:pPr>
        <w:rPr>
          <w:lang w:val="en-GB"/>
        </w:rPr>
      </w:pPr>
    </w:p>
    <w:p w14:paraId="763D35D1" w14:textId="77777777" w:rsidR="00184A68" w:rsidRDefault="00184A68" w:rsidP="00360434">
      <w:pPr>
        <w:rPr>
          <w:lang w:val="en-GB"/>
        </w:rPr>
      </w:pPr>
    </w:p>
    <w:p w14:paraId="254678FB" w14:textId="77777777" w:rsidR="0068027E" w:rsidRPr="002129DC" w:rsidRDefault="0068027E" w:rsidP="00360434">
      <w:pPr>
        <w:rPr>
          <w:lang w:val="en-GB"/>
        </w:rPr>
      </w:pPr>
    </w:p>
    <w:p w14:paraId="1B9BF7F2" w14:textId="77777777" w:rsidR="00DE69A6" w:rsidRPr="002129DC" w:rsidRDefault="0068027E" w:rsidP="00360434">
      <w:r w:rsidRPr="002129DC">
        <w:rPr>
          <w:b/>
          <w:noProof/>
          <w:lang w:val="en-GB" w:eastAsia="ko-KR"/>
        </w:rPr>
        <w:drawing>
          <wp:anchor distT="0" distB="0" distL="114300" distR="114300" simplePos="0" relativeHeight="251660288" behindDoc="0" locked="0" layoutInCell="1" allowOverlap="1" wp14:anchorId="19F9259E" wp14:editId="0624D6F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57600" cy="87566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756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3D2AF" w14:textId="77777777" w:rsidR="00DE69A6" w:rsidRPr="002129DC" w:rsidRDefault="00DE69A6" w:rsidP="00360434">
      <w:r w:rsidRPr="002129DC">
        <w:rPr>
          <w:b/>
          <w:noProof/>
          <w:lang w:val="en-GB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7C741" wp14:editId="1883D651">
                <wp:simplePos x="0" y="0"/>
                <wp:positionH relativeFrom="column">
                  <wp:posOffset>346710</wp:posOffset>
                </wp:positionH>
                <wp:positionV relativeFrom="paragraph">
                  <wp:posOffset>314960</wp:posOffset>
                </wp:positionV>
                <wp:extent cx="4800600" cy="1463040"/>
                <wp:effectExtent l="0" t="0" r="25400" b="3556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46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C818F" w14:textId="77777777" w:rsidR="008D1F42" w:rsidRPr="00DE69A6" w:rsidRDefault="008D1F42" w:rsidP="00123D7B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Program badań klinicznych AIDNPC obejmuje dwa badania:</w:t>
                            </w:r>
                          </w:p>
                          <w:p w14:paraId="6B33290F" w14:textId="77777777" w:rsidR="008D1F42" w:rsidRDefault="003748F6" w:rsidP="00DE69A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/>
                              <w:ind w:left="360"/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Zakończono rekrutację do Badania obserwacyjnego „-001”.</w:t>
                            </w:r>
                          </w:p>
                          <w:p w14:paraId="24BB03AF" w14:textId="77777777" w:rsidR="008D1F42" w:rsidRPr="00DE69A6" w:rsidRDefault="008D1F42" w:rsidP="00DE69A6">
                            <w:pPr>
                              <w:rPr>
                                <w:b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35892552" w14:textId="77777777" w:rsidR="008D1F42" w:rsidRPr="00DE69A6" w:rsidRDefault="008D1F42" w:rsidP="00B23E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0"/>
                              <w:ind w:left="360"/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Badanie interwencyjne „-002” obecnie rozpoczyna się w krajach, w których przyznane zostało pozwolenie. Pacjenci będą trzy razy dziennie otrzymywali badany lek doustnie w schemacie kontrolowanym placebo. Nie wszystkie ośrodki mogą rozpocząć już rekrutację pacjentów.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7C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3pt;margin-top:24.8pt;width:378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Cz9gIAAC4GAAAOAAAAZHJzL2Uyb0RvYy54bWysVMlu2zAQvRfoPxC8K1oir4gcKDZUFEiT&#10;oEmRM01RtlCKZEnallv03zukJMdIc0nRizScebMvV9dtw9GeaVNLkeH4IsKICSrLWmwy/O2pCKYY&#10;GUtESbgULMNHZvD14uOHq4Oas0RuJS+ZRmBEmPlBZXhrrZqHoaFb1hBzIRUTIKykboiFp96EpSYH&#10;sN7wMImicXiQulRaUmYMcFedEC+8/api1N5XlWEW8QxDbNZ/tf+u3TdcXJH5RhO1rWkfBvmHKBpS&#10;C3B6MrUilqCdrv8y1dRUSyMre0FlE8qqqinzOUA2cfQqm8ctUcznAsUx6lQm8//M0rv9g0Z1meEE&#10;I0EaaNETay26kS1KXHUOyswB9KgAZltgQ5cHvgGmS7qtdOP+kA4COdT5eKqtM0aBmU6hWxGIKMji&#10;dHwZpb764Yu60sZ+YrJBjsiwhub5mpL9rbEQCkAHiPMmZFFz7hvIBTpkeHw5iryCkbwundDB/Cix&#10;JddoT2AI1pvYY/iu+SLLjjceRRBZ5+EE9/7OLIF3LpxB5seqCwlerQXS8yFT3/JfRZ4n49XlKlhN&#10;Z5MgXbMkmBZRGtzk6SheTiZFvJr87kbPladTWo4mST4ZzYJxPoqDNI6mQZ5HSbAq8iiP0mI5S2+8&#10;EgQyOA1dd7oueMoeOXOhcPGVVdBV34w3ikAoZcL6Pvq0AO1QFZTsPYo93ifvi/Ie5a6Mg2cp7Em5&#10;qYXUXSPdGXjpXfl9CLnq8NCjs7wdadt120/tWpZHGFotu6U3ihY1DNYtMfaBaNhyGEa4XPYePhWX&#10;MECypzDaSv3zLb7Dw/KBFKMDXI0Mmx87ohlG/LOAtZzFKYw1sv6RQkfhoc8l63OJ2DVLCTMZw41U&#10;1JMOb/lAVlo2z3DgcucVRERQ8J1hO5BL290yOJCU5bkHwWFRxN6KR0WdadcdtzZP7TPRqt8tCxN0&#10;J4f7QuavVqzDOk0h852VVe33zxW4q2pfeDhKfk36A+qu3vnbo17O/OIPAAAA//8DAFBLAwQUAAYA&#10;CAAAACEAQV5WMd4AAAAJAQAADwAAAGRycy9kb3ducmV2LnhtbEyPwU7DMBBE70j8g7VI3KidKFRp&#10;yKZCSJU4VWpo727s2hGxHWK3Tfl6lhOcdlczmn1Tr2c3sIueYh88QrYQwLTvguq9Qdh/bJ5KYDFJ&#10;r+QQvEa46Qjr5v6ulpUKV7/TlzYZRiE+VhLBpjRWnMfOaifjIozak3YKk5OJzslwNckrhbuB50Is&#10;uZO9pw9WjvrN6u6zPTuEr0PafOfmtjW794PN9kW72qoW8fFhfn0BlvSc/szwi0/o0BDTMZy9imxA&#10;eC6W5EQoVjRJLzNByxEhL4UA3tT8f4PmBwAA//8DAFBLAQItABQABgAIAAAAIQC2gziS/gAAAOEB&#10;AAATAAAAAAAAAAAAAAAAAAAAAABbQ29udGVudF9UeXBlc10ueG1sUEsBAi0AFAAGAAgAAAAhADj9&#10;If/WAAAAlAEAAAsAAAAAAAAAAAAAAAAALwEAAF9yZWxzLy5yZWxzUEsBAi0AFAAGAAgAAAAhAENJ&#10;QLP2AgAALgYAAA4AAAAAAAAAAAAAAAAALgIAAGRycy9lMm9Eb2MueG1sUEsBAi0AFAAGAAgAAAAh&#10;AEFeVjHeAAAACQEAAA8AAAAAAAAAAAAAAAAAUAUAAGRycy9kb3ducmV2LnhtbFBLBQYAAAAABAAE&#10;APMAAABbBgAAAAA=&#10;" filled="f" strokecolor="#a5a5a5 [2092]" strokeweight=".5pt">
                <v:textbox>
                  <w:txbxContent>
                    <w:p w14:paraId="6BEC818F" w14:textId="77777777" w:rsidR="008D1F42" w:rsidRPr="00DE69A6" w:rsidRDefault="008D1F42" w:rsidP="00123D7B">
                      <w:pPr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Program badań klinicznych AIDNPC obejmuje dwa badania:</w:t>
                      </w:r>
                    </w:p>
                    <w:p w14:paraId="6B33290F" w14:textId="77777777" w:rsidR="008D1F42" w:rsidRDefault="003748F6" w:rsidP="00DE69A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/>
                        <w:ind w:left="360"/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Zakończono rekrutację do Badania obserwacyjnego „-001”.</w:t>
                      </w:r>
                    </w:p>
                    <w:p w14:paraId="24BB03AF" w14:textId="77777777" w:rsidR="008D1F42" w:rsidRPr="00DE69A6" w:rsidRDefault="008D1F42" w:rsidP="00DE69A6">
                      <w:pPr>
                        <w:rPr>
                          <w:b/>
                          <w:i/>
                          <w:sz w:val="4"/>
                          <w:szCs w:val="4"/>
                        </w:rPr>
                      </w:pPr>
                    </w:p>
                    <w:p w14:paraId="35892552" w14:textId="77777777" w:rsidR="008D1F42" w:rsidRPr="00DE69A6" w:rsidRDefault="008D1F42" w:rsidP="00B23E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0"/>
                        <w:ind w:left="360"/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Badanie interwencyjne „-002” obecnie rozpoczyna się w krajach, w których przyznane zostało pozwolenie. Pacjenci będą trzy razy dziennie otrzymywali badany lek doustnie w schemacie kontrolowanym placebo. Nie wszystkie ośrodki mogą rozpocząć już rekrutację pacjentów.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1366042" w14:textId="77777777" w:rsidR="00DE69A6" w:rsidRPr="002129DC" w:rsidRDefault="00DE69A6">
      <w:pPr>
        <w:rPr>
          <w:rFonts w:ascii="Arial Black" w:hAnsi="Arial Black"/>
        </w:rPr>
      </w:pPr>
      <w:r>
        <w:br w:type="page"/>
      </w:r>
    </w:p>
    <w:p w14:paraId="7E17B843" w14:textId="77777777" w:rsidR="00536F90" w:rsidRPr="002129DC" w:rsidRDefault="00536F90" w:rsidP="00536F90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Rekrutacja do Badania interwencyjnego 002</w:t>
      </w:r>
    </w:p>
    <w:p w14:paraId="6F04DEF1" w14:textId="7C9CE3D2" w:rsidR="002937D3" w:rsidRPr="002129DC" w:rsidRDefault="00811DFF" w:rsidP="002937D3">
      <w:r>
        <w:t>Podczas ostatniej telekonferencji AIDNPC prowadzonej przez sponsora, Orphazyme ApS, która odbyła się pod koniec miesiąca, przedstawiono następującą aktualizację dotyczącą rekrutacji do Badania „-002”. W zeszłym miesiącu do Badania „-002” włączono 3 kolejnych pacjentów, co oznacza, że do chwili obecnej łącznie 25 pacjentów zostało włączonych w 8 europejskich ośrodkach, które rozpoczęły rekrutację do Badania „-002”. Dwa ośrodki w Stanach Zjednoczonych rozpoczęły rekrutację do badania. Spośród tych pacjentów 18 przeszło z Badania „-001”, a 7 zostało włączonych bezpośrednio do Badania „-002”. Na przejście z Badania „-001” czeka jeszcze 9 pacjentów w ośrodkach, w których rozwiązywane są ostatnie kwestie prawne i regulacyjne. Do tej pory następujące ośrodki rozpoczęły Badanie „-002”:</w:t>
      </w:r>
    </w:p>
    <w:p w14:paraId="28E9C674" w14:textId="77777777" w:rsidR="002937D3" w:rsidRPr="009B6501" w:rsidRDefault="002937D3" w:rsidP="002937D3"/>
    <w:p w14:paraId="2B6F1035" w14:textId="77777777" w:rsidR="002937D3" w:rsidRPr="009B6501" w:rsidRDefault="002937D3" w:rsidP="002937D3">
      <w:pPr>
        <w:ind w:left="360"/>
        <w:sectPr w:rsidR="002937D3" w:rsidRPr="009B6501" w:rsidSect="0083325E">
          <w:headerReference w:type="default" r:id="rId9"/>
          <w:footerReference w:type="default" r:id="rId10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ECD8058" w14:textId="77777777" w:rsidR="002937D3" w:rsidRDefault="002937D3" w:rsidP="002937D3">
      <w:pPr>
        <w:ind w:left="360"/>
      </w:pPr>
      <w:r>
        <w:t>Kopenhaga, Dania</w:t>
      </w:r>
    </w:p>
    <w:p w14:paraId="0CC18790" w14:textId="77777777" w:rsidR="00C72F0A" w:rsidRDefault="00C72F0A" w:rsidP="002937D3">
      <w:pPr>
        <w:ind w:left="360"/>
      </w:pPr>
      <w:r>
        <w:t>Birmingham, Wielka Brytania</w:t>
      </w:r>
    </w:p>
    <w:p w14:paraId="777A5FBF" w14:textId="77777777" w:rsidR="00482DFE" w:rsidRDefault="00482DFE" w:rsidP="002937D3">
      <w:pPr>
        <w:ind w:left="360"/>
      </w:pPr>
      <w:r>
        <w:t>Great Ormond St, Wielka Brytania</w:t>
      </w:r>
    </w:p>
    <w:p w14:paraId="2CB82AAF" w14:textId="77777777" w:rsidR="00C72F0A" w:rsidRDefault="00C72F0A" w:rsidP="002937D3">
      <w:pPr>
        <w:ind w:left="360"/>
      </w:pPr>
      <w:r>
        <w:t>Mainz, Niemcy</w:t>
      </w:r>
    </w:p>
    <w:p w14:paraId="304A3EA3" w14:textId="77777777" w:rsidR="00C72F0A" w:rsidRDefault="00C72F0A" w:rsidP="002937D3">
      <w:pPr>
        <w:ind w:left="360"/>
      </w:pPr>
      <w:r>
        <w:t>Monachium, Niemcy</w:t>
      </w:r>
    </w:p>
    <w:p w14:paraId="2B51BC7F" w14:textId="77777777" w:rsidR="00C72F0A" w:rsidRDefault="00C72F0A" w:rsidP="002937D3">
      <w:pPr>
        <w:ind w:left="360"/>
      </w:pPr>
      <w:r>
        <w:t>Paryż, Francja</w:t>
      </w:r>
    </w:p>
    <w:p w14:paraId="79B92056" w14:textId="77777777" w:rsidR="00482DFE" w:rsidRDefault="00482DFE" w:rsidP="002937D3">
      <w:pPr>
        <w:ind w:left="360"/>
      </w:pPr>
      <w:r>
        <w:t>Barcelona, Hiszpania</w:t>
      </w:r>
    </w:p>
    <w:p w14:paraId="4E1A7907" w14:textId="77777777" w:rsidR="00482DFE" w:rsidRDefault="00482DFE" w:rsidP="002937D3">
      <w:pPr>
        <w:ind w:left="360"/>
      </w:pPr>
      <w:r>
        <w:t>Warszawa, Polska</w:t>
      </w:r>
    </w:p>
    <w:p w14:paraId="68A1F00F" w14:textId="2F75C8F0" w:rsidR="00482DFE" w:rsidRPr="00153348" w:rsidRDefault="00153348" w:rsidP="002937D3">
      <w:pPr>
        <w:ind w:left="360"/>
      </w:pPr>
      <w:r>
        <w:t>Rochester, Minnesota, Stany Zjednoczone</w:t>
      </w:r>
    </w:p>
    <w:p w14:paraId="7EB846A1" w14:textId="2657483E" w:rsidR="00153348" w:rsidRPr="00153348" w:rsidRDefault="00153348" w:rsidP="002937D3">
      <w:pPr>
        <w:ind w:left="360"/>
      </w:pPr>
      <w:r>
        <w:t>Oakland, Kalifornia, Stany Zjednoczone</w:t>
      </w:r>
    </w:p>
    <w:p w14:paraId="27836C95" w14:textId="77777777" w:rsidR="002937D3" w:rsidRPr="00153348" w:rsidRDefault="002937D3" w:rsidP="002937D3">
      <w:pPr>
        <w:ind w:left="360"/>
        <w:rPr>
          <w:lang w:val="da-DK"/>
        </w:rPr>
        <w:sectPr w:rsidR="002937D3" w:rsidRPr="00153348" w:rsidSect="00DE69A6">
          <w:type w:val="continuous"/>
          <w:pgSz w:w="12240" w:h="15840"/>
          <w:pgMar w:top="1440" w:right="1800" w:bottom="1440" w:left="1800" w:header="720" w:footer="720" w:gutter="0"/>
          <w:cols w:num="3" w:space="288"/>
          <w:docGrid w:linePitch="360"/>
        </w:sectPr>
      </w:pPr>
    </w:p>
    <w:p w14:paraId="77E950A4" w14:textId="77777777" w:rsidR="002937D3" w:rsidRPr="00153348" w:rsidRDefault="002937D3" w:rsidP="002937D3">
      <w:pPr>
        <w:rPr>
          <w:lang w:val="da-DK"/>
        </w:rPr>
      </w:pPr>
    </w:p>
    <w:p w14:paraId="4CC78C7A" w14:textId="3394F560" w:rsidR="00D2295C" w:rsidRDefault="00C851FF" w:rsidP="000F74B5">
      <w:r>
        <w:t>Łącznie 46 pacjentów planuje się zakwalifikować do badania.</w:t>
      </w:r>
    </w:p>
    <w:p w14:paraId="1E65098D" w14:textId="77777777" w:rsidR="00D2295C" w:rsidRPr="009B6501" w:rsidRDefault="00D2295C" w:rsidP="000F74B5"/>
    <w:p w14:paraId="252C28E9" w14:textId="01B79952" w:rsidR="00C72F0A" w:rsidRDefault="00C72F0A" w:rsidP="000F74B5">
      <w:r>
        <w:t xml:space="preserve">Orphazyme informuje, że w dalszym ciągu dąży do przygotowania wszystkich ośrodków oraz ukończenia rekrutacji, jak najszybciej to możliwe i oczekuje, że wszyscy pacjenci zostaną włączeni do badania do wczesnej wiosny. </w:t>
      </w:r>
    </w:p>
    <w:p w14:paraId="70384922" w14:textId="77777777" w:rsidR="00B52D53" w:rsidRPr="009B6501" w:rsidRDefault="00B52D53" w:rsidP="00B52D53"/>
    <w:p w14:paraId="5C3173E7" w14:textId="3E27E744" w:rsidR="00B52D53" w:rsidRDefault="00B52D53" w:rsidP="000F74B5">
      <w:r>
        <w:t>W celu uzyskania informacji o statusie rejestracji i danych do kontaktu dla poszczególnych ośrodków w programie AIDNPS, prosimy odwiedzić stronę internetową</w:t>
      </w:r>
      <w:hyperlink r:id="rId11" w:history="1">
        <w:r>
          <w:rPr>
            <w:rStyle w:val="Hyperlink"/>
          </w:rPr>
          <w:t>&gt;, korzystając z identyfikatora</w:t>
        </w:r>
        <w:hyperlink r:id="rId12" w:history="1">
          <w:r>
            <w:rPr>
              <w:rStyle w:val="Hyperlink"/>
            </w:rPr>
            <w:t>NCT02612129</w:t>
          </w:r>
        </w:hyperlink>
        <w:r>
          <w:rPr>
            <w:rStyle w:val="Hyperlink"/>
          </w:rPr>
          <w:t>.</w:t>
        </w:r>
      </w:hyperlink>
    </w:p>
    <w:p w14:paraId="1CF8A8CF" w14:textId="77777777" w:rsidR="00B52D53" w:rsidRPr="009B6501" w:rsidRDefault="00B52D53" w:rsidP="000F74B5"/>
    <w:p w14:paraId="0A017D2F" w14:textId="33FF5B4B" w:rsidR="00B52D53" w:rsidRPr="003C6D81" w:rsidRDefault="00B52D53" w:rsidP="00B52D53">
      <w:pPr>
        <w:keepNext/>
        <w:rPr>
          <w:rFonts w:ascii="Arial Black" w:hAnsi="Arial Black"/>
        </w:rPr>
      </w:pPr>
      <w:r>
        <w:rPr>
          <w:rFonts w:ascii="Arial Black" w:hAnsi="Arial Black"/>
        </w:rPr>
        <w:t>Orphazyme wzięła udział w konferencji WORLD (San Diego)</w:t>
      </w:r>
    </w:p>
    <w:p w14:paraId="762C27D9" w14:textId="008CA804" w:rsidR="00B52D53" w:rsidRPr="002129DC" w:rsidRDefault="00B52D53" w:rsidP="00B52D53">
      <w:pPr>
        <w:keepNext/>
      </w:pPr>
      <w:r>
        <w:t>Dr Thomas Kirkegaard Jensen, CSO Orphazyme, przedstawił prezentację na 13</w:t>
      </w:r>
      <w:r>
        <w:rPr>
          <w:vertAlign w:val="superscript"/>
        </w:rPr>
        <w:t>.</w:t>
      </w:r>
      <w:r>
        <w:t xml:space="preserve"> dorocznej konferencji WORLD Symposium w San Diego (13.02–17.02 2017 r.), a spółka miała ogromną przyjemność spotkać się z interesariuszami z całego świata. </w:t>
      </w:r>
    </w:p>
    <w:p w14:paraId="73F4260C" w14:textId="77777777" w:rsidR="001D0EB7" w:rsidRPr="009B6501" w:rsidRDefault="001D0EB7" w:rsidP="00156C82">
      <w:pPr>
        <w:jc w:val="center"/>
      </w:pPr>
    </w:p>
    <w:p w14:paraId="158AE0F7" w14:textId="45A7AFBA" w:rsidR="00B52D53" w:rsidRPr="003C6D81" w:rsidRDefault="00156C82" w:rsidP="00B52D53">
      <w:pPr>
        <w:keepNext/>
        <w:rPr>
          <w:rFonts w:ascii="Arial Black" w:hAnsi="Arial Black"/>
        </w:rPr>
      </w:pPr>
      <w:r>
        <w:rPr>
          <w:rFonts w:ascii="Arial Black" w:hAnsi="Arial Black"/>
        </w:rPr>
        <w:t>Nowy harmonogram telekonferencji ustalony po zakończeniu pełnej rekrutacji do badania</w:t>
      </w:r>
    </w:p>
    <w:p w14:paraId="0BE53089" w14:textId="6C5A17EF" w:rsidR="00B52D53" w:rsidRPr="002129DC" w:rsidRDefault="00156C82" w:rsidP="00B52D53">
      <w:pPr>
        <w:keepNext/>
      </w:pPr>
      <w:r>
        <w:t>Ze względu na fakt, iż rekrutacja do badania AIDNPC dobiega końca, Orphazyme zaproponowała zmianę częstotliwości telekonferencji przeprowadzanych obecnie co miesiąc w celu przedstawienia aktualizacji. Po włączeniu do badania ostatniego pacjenta aktualne informacje mogłyby być przekazywane co kwartał. Spółka zachęca ogranizacje pacjentów do podzielenia się swoimi opiniami na temat zaproponowanej zmiany w harmonogramie telekonferencji.</w:t>
      </w:r>
    </w:p>
    <w:p w14:paraId="78647FBC" w14:textId="77777777" w:rsidR="001D0EB7" w:rsidRPr="009B6501" w:rsidRDefault="001D0EB7" w:rsidP="00186E9E"/>
    <w:p w14:paraId="69727BCE" w14:textId="77777777" w:rsidR="003C6D81" w:rsidRPr="003C6D81" w:rsidRDefault="003C6D81" w:rsidP="00B52D53">
      <w:pPr>
        <w:rPr>
          <w:rFonts w:ascii="Arial Black" w:hAnsi="Arial Black"/>
        </w:rPr>
      </w:pPr>
      <w:r>
        <w:rPr>
          <w:rFonts w:ascii="Arial Black" w:hAnsi="Arial Black"/>
        </w:rPr>
        <w:t>Przegląd projektu klinicznego</w:t>
      </w:r>
    </w:p>
    <w:p w14:paraId="68048A71" w14:textId="77777777" w:rsidR="00BE0C1D" w:rsidRPr="002129DC" w:rsidRDefault="00D32AE3" w:rsidP="00B52D53">
      <w:r>
        <w:lastRenderedPageBreak/>
        <w:t>Poniższa ilustracja przedstawia schemat badania „-002", w tym liczbę i terminy wizyt pacjentów w ośrodkach. Zastosowanie „drogi wyjścia” jest możliwe w przypadku pacjentów, u których wystąpi nieakceptowalny stopień progresji choroby.</w:t>
      </w:r>
    </w:p>
    <w:p w14:paraId="113FED84" w14:textId="77777777" w:rsidR="00625ED5" w:rsidRPr="009B6501" w:rsidRDefault="00625ED5" w:rsidP="00B52D53"/>
    <w:p w14:paraId="5C8799F9" w14:textId="51802C68" w:rsidR="00607459" w:rsidRPr="002129DC" w:rsidRDefault="009B6501" w:rsidP="00186E9E">
      <w:r>
        <w:rPr>
          <w:noProof/>
          <w:lang w:val="en-GB" w:eastAsia="ko-KR"/>
        </w:rPr>
        <w:drawing>
          <wp:inline distT="0" distB="0" distL="0" distR="0" wp14:anchorId="3D3484F2" wp14:editId="1B297F3B">
            <wp:extent cx="5486400" cy="3045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2AC810" w14:textId="77777777" w:rsidR="00966035" w:rsidRPr="002129DC" w:rsidRDefault="00966035" w:rsidP="00186E9E">
      <w:pPr>
        <w:rPr>
          <w:lang w:val="en-GB"/>
        </w:rPr>
      </w:pPr>
    </w:p>
    <w:p w14:paraId="5949E926" w14:textId="77777777" w:rsidR="00966035" w:rsidRPr="002129DC" w:rsidRDefault="00966035" w:rsidP="00186E9E">
      <w:pPr>
        <w:rPr>
          <w:lang w:val="en-GB"/>
        </w:rPr>
      </w:pPr>
    </w:p>
    <w:p w14:paraId="038240C2" w14:textId="77777777" w:rsidR="00F500DB" w:rsidRPr="002129DC" w:rsidRDefault="00F500DB" w:rsidP="00F500DB">
      <w:pPr>
        <w:rPr>
          <w:lang w:val="en-GB"/>
        </w:rPr>
      </w:pPr>
    </w:p>
    <w:p w14:paraId="36FAFFCF" w14:textId="77777777" w:rsidR="00F500DB" w:rsidRPr="002129DC" w:rsidRDefault="00F500DB" w:rsidP="00F500DB">
      <w:pPr>
        <w:rPr>
          <w:b/>
          <w:i/>
        </w:rPr>
      </w:pPr>
      <w:r>
        <w:rPr>
          <w:b/>
          <w:i/>
        </w:rPr>
        <w:t>Zachęcamy do udostępnienia powyższych informacji społeczności pacjentów.</w:t>
      </w:r>
    </w:p>
    <w:p w14:paraId="56347DEB" w14:textId="77777777" w:rsidR="00852FC2" w:rsidRPr="009B6501" w:rsidRDefault="00852FC2" w:rsidP="00D11F69"/>
    <w:p w14:paraId="36CF726B" w14:textId="77777777" w:rsidR="00852FC2" w:rsidRPr="009B6501" w:rsidRDefault="00852FC2" w:rsidP="00D11F69"/>
    <w:p w14:paraId="4F6548BD" w14:textId="77777777" w:rsidR="00D51BD7" w:rsidRPr="002129DC" w:rsidRDefault="00D51BD7" w:rsidP="00D11F69">
      <w:pPr>
        <w:rPr>
          <w:rFonts w:ascii="Arial Black" w:hAnsi="Arial Black"/>
        </w:rPr>
      </w:pPr>
      <w:r>
        <w:rPr>
          <w:rFonts w:ascii="Arial Black" w:hAnsi="Arial Black"/>
        </w:rPr>
        <w:t>Następna rozmowa telefoniczna:</w:t>
      </w:r>
    </w:p>
    <w:p w14:paraId="7BA45AA4" w14:textId="10E1AD8C" w:rsidR="00D11F69" w:rsidRPr="002129DC" w:rsidRDefault="004E1852" w:rsidP="00D11F69">
      <w:r>
        <w:t>Następna rozmowa telefoniczna AIDNPC jest zaplanowana na czwartek 30 marca 2017 roku na godzinę 15:00 czasu letniego wschodnioamerykańskiego.</w:t>
      </w:r>
    </w:p>
    <w:p w14:paraId="6B363991" w14:textId="77777777" w:rsidR="00FD17B0" w:rsidRPr="009B6501" w:rsidRDefault="00FD17B0" w:rsidP="00D11F69"/>
    <w:p w14:paraId="1A4B5069" w14:textId="77777777" w:rsidR="00FD17B0" w:rsidRPr="009B6501" w:rsidRDefault="00FD17B0" w:rsidP="00D11F69"/>
    <w:p w14:paraId="565892CD" w14:textId="77777777" w:rsidR="00F500DB" w:rsidRPr="002129DC" w:rsidRDefault="00FD17B0">
      <w:pPr>
        <w:rPr>
          <w:rFonts w:ascii="Cambria" w:eastAsia="MS Mincho" w:hAnsi="Cambria" w:cs="Times New Roman"/>
        </w:rPr>
      </w:pPr>
      <w:r>
        <w:rPr>
          <w:rFonts w:ascii="Cambria" w:hAnsi="Cambria"/>
        </w:rPr>
        <w:t xml:space="preserve">Zapraszamy do odwiedzenia strony internetowej Programu klinicznego AIDNPC: </w:t>
      </w:r>
      <w:hyperlink r:id="rId14" w:history="1">
        <w:r>
          <w:rPr>
            <w:rStyle w:val="Hyperlink"/>
            <w:rFonts w:ascii="Cambria" w:hAnsi="Cambria"/>
          </w:rPr>
          <w:t>www.AIDNPC.com</w:t>
        </w:r>
      </w:hyperlink>
      <w:r>
        <w:rPr>
          <w:rFonts w:ascii="Cambria" w:hAnsi="Cambria"/>
        </w:rPr>
        <w:t xml:space="preserve">  </w:t>
      </w:r>
    </w:p>
    <w:sectPr w:rsidR="00F500DB" w:rsidRPr="002129DC" w:rsidSect="0083325E">
      <w:headerReference w:type="default" r:id="rId15"/>
      <w:footerReference w:type="default" r:id="rId16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4AD3E" w14:textId="77777777" w:rsidR="00653C30" w:rsidRDefault="00653C30" w:rsidP="005839DC">
      <w:r>
        <w:separator/>
      </w:r>
    </w:p>
  </w:endnote>
  <w:endnote w:type="continuationSeparator" w:id="0">
    <w:p w14:paraId="01D8AA85" w14:textId="77777777" w:rsidR="00653C30" w:rsidRDefault="00653C30" w:rsidP="0058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78195" w14:textId="77777777" w:rsidR="008D1F42" w:rsidRDefault="008D1F42">
    <w:pPr>
      <w:pStyle w:val="Footer"/>
    </w:pPr>
    <w:r>
      <w:rPr>
        <w:noProof/>
        <w:lang w:val="en-GB" w:eastAsia="ko-KR"/>
      </w:rPr>
      <w:drawing>
        <wp:anchor distT="0" distB="0" distL="114300" distR="114300" simplePos="0" relativeHeight="251663360" behindDoc="0" locked="0" layoutInCell="1" allowOverlap="1" wp14:anchorId="2859C89A" wp14:editId="17718467">
          <wp:simplePos x="0" y="0"/>
          <wp:positionH relativeFrom="page">
            <wp:posOffset>7200900</wp:posOffset>
          </wp:positionH>
          <wp:positionV relativeFrom="page">
            <wp:posOffset>6972300</wp:posOffset>
          </wp:positionV>
          <wp:extent cx="647700" cy="2228215"/>
          <wp:effectExtent l="0" t="0" r="1270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ass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2228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95127" w14:textId="77777777" w:rsidR="008D1F42" w:rsidRDefault="008D1F42">
    <w:pPr>
      <w:pStyle w:val="Footer"/>
    </w:pPr>
    <w:r>
      <w:rPr>
        <w:noProof/>
        <w:lang w:val="en-GB" w:eastAsia="ko-KR"/>
      </w:rPr>
      <w:drawing>
        <wp:anchor distT="0" distB="0" distL="114300" distR="114300" simplePos="0" relativeHeight="251659264" behindDoc="0" locked="0" layoutInCell="1" allowOverlap="1" wp14:anchorId="78F12FB1" wp14:editId="57BF960E">
          <wp:simplePos x="0" y="0"/>
          <wp:positionH relativeFrom="page">
            <wp:posOffset>7200900</wp:posOffset>
          </wp:positionH>
          <wp:positionV relativeFrom="page">
            <wp:posOffset>6972300</wp:posOffset>
          </wp:positionV>
          <wp:extent cx="647700" cy="2228215"/>
          <wp:effectExtent l="0" t="0" r="1270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ass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2228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7E01C" w14:textId="77777777" w:rsidR="00653C30" w:rsidRDefault="00653C30" w:rsidP="005839DC">
      <w:r>
        <w:separator/>
      </w:r>
    </w:p>
  </w:footnote>
  <w:footnote w:type="continuationSeparator" w:id="0">
    <w:p w14:paraId="18A61819" w14:textId="77777777" w:rsidR="00653C30" w:rsidRDefault="00653C30" w:rsidP="0058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D3D6B" w14:textId="77777777" w:rsidR="008D1F42" w:rsidRDefault="008D1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B0769" w14:textId="77777777" w:rsidR="008D1F42" w:rsidRDefault="008D1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2.35pt;height:132.3pt" o:bullet="t">
        <v:imagedata r:id="rId1" o:title="OZ"/>
      </v:shape>
    </w:pict>
  </w:numPicBullet>
  <w:abstractNum w:abstractNumId="0" w15:restartNumberingAfterBreak="0">
    <w:nsid w:val="01C04DDE"/>
    <w:multiLevelType w:val="hybridMultilevel"/>
    <w:tmpl w:val="CB7A9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930"/>
    <w:multiLevelType w:val="hybridMultilevel"/>
    <w:tmpl w:val="5018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D2959"/>
    <w:multiLevelType w:val="hybridMultilevel"/>
    <w:tmpl w:val="CB7A9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62BC3"/>
    <w:multiLevelType w:val="hybridMultilevel"/>
    <w:tmpl w:val="419A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C129E"/>
    <w:multiLevelType w:val="hybridMultilevel"/>
    <w:tmpl w:val="C8CE0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733CE"/>
    <w:multiLevelType w:val="hybridMultilevel"/>
    <w:tmpl w:val="6090F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861869"/>
    <w:multiLevelType w:val="hybridMultilevel"/>
    <w:tmpl w:val="48BC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70B68"/>
    <w:multiLevelType w:val="hybridMultilevel"/>
    <w:tmpl w:val="863E8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520C1"/>
    <w:multiLevelType w:val="hybridMultilevel"/>
    <w:tmpl w:val="AC7C9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67B8B"/>
    <w:multiLevelType w:val="hybridMultilevel"/>
    <w:tmpl w:val="BEFA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77CC4"/>
    <w:multiLevelType w:val="hybridMultilevel"/>
    <w:tmpl w:val="6080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A206E"/>
    <w:multiLevelType w:val="hybridMultilevel"/>
    <w:tmpl w:val="911AFBCE"/>
    <w:lvl w:ilvl="0" w:tplc="17F8CAD4">
      <w:start w:val="1"/>
      <w:numFmt w:val="bullet"/>
      <w:lvlText w:val=""/>
      <w:lvlPicBulletId w:val="0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61C62"/>
    <w:multiLevelType w:val="hybridMultilevel"/>
    <w:tmpl w:val="3DAA1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D1"/>
    <w:rsid w:val="000009E2"/>
    <w:rsid w:val="00011354"/>
    <w:rsid w:val="00015345"/>
    <w:rsid w:val="0004317E"/>
    <w:rsid w:val="000C2023"/>
    <w:rsid w:val="000F74B5"/>
    <w:rsid w:val="00100472"/>
    <w:rsid w:val="00105E19"/>
    <w:rsid w:val="0010717C"/>
    <w:rsid w:val="00120A71"/>
    <w:rsid w:val="00123D7B"/>
    <w:rsid w:val="00132FF9"/>
    <w:rsid w:val="00153348"/>
    <w:rsid w:val="00156C82"/>
    <w:rsid w:val="00184A68"/>
    <w:rsid w:val="00186E9E"/>
    <w:rsid w:val="001C3972"/>
    <w:rsid w:val="001D0EB7"/>
    <w:rsid w:val="002129DC"/>
    <w:rsid w:val="0022714B"/>
    <w:rsid w:val="00242928"/>
    <w:rsid w:val="002525FE"/>
    <w:rsid w:val="00253FB0"/>
    <w:rsid w:val="00254190"/>
    <w:rsid w:val="00254CB8"/>
    <w:rsid w:val="00277CBC"/>
    <w:rsid w:val="002937D3"/>
    <w:rsid w:val="002B18A6"/>
    <w:rsid w:val="002B7ED4"/>
    <w:rsid w:val="00346AAD"/>
    <w:rsid w:val="00353680"/>
    <w:rsid w:val="00360434"/>
    <w:rsid w:val="0036353A"/>
    <w:rsid w:val="003748F6"/>
    <w:rsid w:val="0039399E"/>
    <w:rsid w:val="003A7387"/>
    <w:rsid w:val="003C6D81"/>
    <w:rsid w:val="003D3F43"/>
    <w:rsid w:val="003E0A02"/>
    <w:rsid w:val="003E2A23"/>
    <w:rsid w:val="0042194B"/>
    <w:rsid w:val="00465A8F"/>
    <w:rsid w:val="00466D92"/>
    <w:rsid w:val="00472CCB"/>
    <w:rsid w:val="00482DFE"/>
    <w:rsid w:val="0049387F"/>
    <w:rsid w:val="004953CF"/>
    <w:rsid w:val="004B4AAA"/>
    <w:rsid w:val="004E1852"/>
    <w:rsid w:val="004E205A"/>
    <w:rsid w:val="00500340"/>
    <w:rsid w:val="00522126"/>
    <w:rsid w:val="00536F90"/>
    <w:rsid w:val="00575A46"/>
    <w:rsid w:val="005806DA"/>
    <w:rsid w:val="005839DC"/>
    <w:rsid w:val="005843AB"/>
    <w:rsid w:val="00584555"/>
    <w:rsid w:val="00592DD9"/>
    <w:rsid w:val="005A4C70"/>
    <w:rsid w:val="005C1865"/>
    <w:rsid w:val="005F5F09"/>
    <w:rsid w:val="00607459"/>
    <w:rsid w:val="00612EC7"/>
    <w:rsid w:val="00621F97"/>
    <w:rsid w:val="00625ED5"/>
    <w:rsid w:val="00653C30"/>
    <w:rsid w:val="00655912"/>
    <w:rsid w:val="006606DF"/>
    <w:rsid w:val="0068027E"/>
    <w:rsid w:val="006A41E3"/>
    <w:rsid w:val="006C5F08"/>
    <w:rsid w:val="006D2227"/>
    <w:rsid w:val="006E1B51"/>
    <w:rsid w:val="006F75CA"/>
    <w:rsid w:val="00705A59"/>
    <w:rsid w:val="00722902"/>
    <w:rsid w:val="007247CC"/>
    <w:rsid w:val="00750E91"/>
    <w:rsid w:val="0076095E"/>
    <w:rsid w:val="00781053"/>
    <w:rsid w:val="00787A10"/>
    <w:rsid w:val="007C05BF"/>
    <w:rsid w:val="00811DFF"/>
    <w:rsid w:val="00831B50"/>
    <w:rsid w:val="0083213E"/>
    <w:rsid w:val="0083325E"/>
    <w:rsid w:val="00836076"/>
    <w:rsid w:val="00852FC2"/>
    <w:rsid w:val="008A5AB5"/>
    <w:rsid w:val="008B052A"/>
    <w:rsid w:val="008C55D4"/>
    <w:rsid w:val="008D1F42"/>
    <w:rsid w:val="008E6546"/>
    <w:rsid w:val="0090192C"/>
    <w:rsid w:val="00927D85"/>
    <w:rsid w:val="009556E7"/>
    <w:rsid w:val="00966035"/>
    <w:rsid w:val="00991556"/>
    <w:rsid w:val="00997BE2"/>
    <w:rsid w:val="009B6501"/>
    <w:rsid w:val="00A008B1"/>
    <w:rsid w:val="00A1386C"/>
    <w:rsid w:val="00A23684"/>
    <w:rsid w:val="00A26A10"/>
    <w:rsid w:val="00A34084"/>
    <w:rsid w:val="00A53B91"/>
    <w:rsid w:val="00A8395F"/>
    <w:rsid w:val="00A85E7F"/>
    <w:rsid w:val="00A8723F"/>
    <w:rsid w:val="00B157E4"/>
    <w:rsid w:val="00B205B2"/>
    <w:rsid w:val="00B23EE4"/>
    <w:rsid w:val="00B33644"/>
    <w:rsid w:val="00B52D53"/>
    <w:rsid w:val="00B721CB"/>
    <w:rsid w:val="00BA231D"/>
    <w:rsid w:val="00BB2B35"/>
    <w:rsid w:val="00BB6AA6"/>
    <w:rsid w:val="00BC60E2"/>
    <w:rsid w:val="00BC6357"/>
    <w:rsid w:val="00BE0C1D"/>
    <w:rsid w:val="00BE3B47"/>
    <w:rsid w:val="00BF5993"/>
    <w:rsid w:val="00C05867"/>
    <w:rsid w:val="00C13151"/>
    <w:rsid w:val="00C47566"/>
    <w:rsid w:val="00C72F0A"/>
    <w:rsid w:val="00C851FF"/>
    <w:rsid w:val="00CA7B23"/>
    <w:rsid w:val="00CB1CD0"/>
    <w:rsid w:val="00CE372F"/>
    <w:rsid w:val="00CF0478"/>
    <w:rsid w:val="00D11F69"/>
    <w:rsid w:val="00D2295C"/>
    <w:rsid w:val="00D32AE3"/>
    <w:rsid w:val="00D51BD7"/>
    <w:rsid w:val="00D87AA4"/>
    <w:rsid w:val="00DB1940"/>
    <w:rsid w:val="00DD017F"/>
    <w:rsid w:val="00DD7C23"/>
    <w:rsid w:val="00DE5869"/>
    <w:rsid w:val="00DE69A6"/>
    <w:rsid w:val="00E227A5"/>
    <w:rsid w:val="00E40CC9"/>
    <w:rsid w:val="00E47BBC"/>
    <w:rsid w:val="00E93CD1"/>
    <w:rsid w:val="00EF03D1"/>
    <w:rsid w:val="00EF117B"/>
    <w:rsid w:val="00EF2B47"/>
    <w:rsid w:val="00F13F14"/>
    <w:rsid w:val="00F2006F"/>
    <w:rsid w:val="00F3675C"/>
    <w:rsid w:val="00F500DB"/>
    <w:rsid w:val="00FB2E6C"/>
    <w:rsid w:val="00FD17B0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E760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D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1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39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9DC"/>
  </w:style>
  <w:style w:type="paragraph" w:styleId="Footer">
    <w:name w:val="footer"/>
    <w:basedOn w:val="Normal"/>
    <w:link w:val="FooterChar"/>
    <w:uiPriority w:val="99"/>
    <w:unhideWhenUsed/>
    <w:rsid w:val="00583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9DC"/>
  </w:style>
  <w:style w:type="paragraph" w:styleId="NormalWeb">
    <w:name w:val="Normal (Web)"/>
    <w:basedOn w:val="Normal"/>
    <w:uiPriority w:val="99"/>
    <w:semiHidden/>
    <w:unhideWhenUsed/>
    <w:rsid w:val="0076095E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B18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1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1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1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1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1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s://clinicaltrials.gov/ct2/show/NCT0261212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inicalTrials.go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AIDNP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Quaade</dc:creator>
  <cp:keywords/>
  <dc:description/>
  <cp:lastModifiedBy>Sam Bennett</cp:lastModifiedBy>
  <cp:revision>2</cp:revision>
  <cp:lastPrinted>2016-09-23T11:43:00Z</cp:lastPrinted>
  <dcterms:created xsi:type="dcterms:W3CDTF">2017-02-27T12:02:00Z</dcterms:created>
  <dcterms:modified xsi:type="dcterms:W3CDTF">2017-02-27T12:02:00Z</dcterms:modified>
</cp:coreProperties>
</file>